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60C2C4AE" w:rsidR="00842220" w:rsidRPr="00A83958" w:rsidRDefault="009A00F7" w:rsidP="005570E3">
      <w:pPr>
        <w:pStyle w:val="Header"/>
        <w:widowControl w:val="0"/>
        <w:ind w:right="-58"/>
        <w:jc w:val="left"/>
        <w:rPr>
          <w:rFonts w:ascii="Arial" w:hAnsi="Arial" w:cs="Arial"/>
          <w:b/>
          <w:bCs/>
          <w:sz w:val="28"/>
          <w:lang w:eastAsia="zh-CN"/>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w:t>
      </w:r>
      <w:r w:rsidR="00876848">
        <w:rPr>
          <w:rFonts w:ascii="Arial" w:hAnsi="Arial" w:cs="Arial"/>
          <w:b/>
          <w:bCs/>
          <w:sz w:val="28"/>
          <w:lang w:eastAsia="zh-CN"/>
        </w:rPr>
        <w:t>10</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R1-2206130</w:t>
      </w:r>
    </w:p>
    <w:p w14:paraId="4B25669D" w14:textId="4FDFE2A2" w:rsidR="00842220" w:rsidRPr="00FC0A61" w:rsidRDefault="00EB58B1"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w:t>
      </w:r>
      <w:r w:rsidR="00517D8B">
        <w:rPr>
          <w:rFonts w:ascii="Arial" w:hAnsi="Arial" w:cs="Arial"/>
          <w:b/>
          <w:bCs/>
          <w:sz w:val="28"/>
          <w:lang w:eastAsia="zh-CN"/>
        </w:rPr>
        <w:t>, FR</w:t>
      </w:r>
      <w:r w:rsidR="00341722">
        <w:rPr>
          <w:rFonts w:ascii="Arial" w:hAnsi="Arial" w:cs="Arial" w:hint="eastAsia"/>
          <w:b/>
          <w:bCs/>
          <w:sz w:val="28"/>
          <w:lang w:eastAsia="zh-CN"/>
        </w:rPr>
        <w:t xml:space="preserve">, </w:t>
      </w:r>
      <w:r w:rsidR="00F00902">
        <w:rPr>
          <w:rFonts w:ascii="Arial" w:hAnsi="Arial" w:cs="Arial"/>
          <w:b/>
          <w:bCs/>
          <w:sz w:val="28"/>
          <w:lang w:eastAsia="zh-CN"/>
        </w:rPr>
        <w:t>22</w:t>
      </w:r>
      <w:r w:rsidR="00250766">
        <w:rPr>
          <w:rFonts w:ascii="Arial" w:hAnsi="Arial" w:cs="Arial"/>
          <w:b/>
          <w:bCs/>
          <w:sz w:val="28"/>
          <w:lang w:eastAsia="zh-CN"/>
        </w:rPr>
        <w:t xml:space="preserve">– </w:t>
      </w:r>
      <w:r w:rsidR="00FD5F32">
        <w:rPr>
          <w:rFonts w:ascii="Arial" w:hAnsi="Arial" w:cs="Arial"/>
          <w:b/>
          <w:bCs/>
          <w:sz w:val="28"/>
          <w:lang w:eastAsia="zh-CN"/>
        </w:rPr>
        <w:t>2</w:t>
      </w:r>
      <w:r w:rsidR="00F00902">
        <w:rPr>
          <w:rFonts w:ascii="Arial" w:hAnsi="Arial" w:cs="Arial"/>
          <w:b/>
          <w:bCs/>
          <w:sz w:val="28"/>
          <w:lang w:eastAsia="zh-CN"/>
        </w:rPr>
        <w:t>6</w:t>
      </w:r>
      <w:r w:rsidR="00FD5F32">
        <w:rPr>
          <w:rFonts w:ascii="Arial" w:hAnsi="Arial" w:cs="Arial"/>
          <w:b/>
          <w:bCs/>
          <w:sz w:val="28"/>
          <w:lang w:eastAsia="zh-CN"/>
        </w:rPr>
        <w:t xml:space="preserve"> </w:t>
      </w:r>
      <w:proofErr w:type="gramStart"/>
      <w:r w:rsidR="006467F7">
        <w:rPr>
          <w:rFonts w:ascii="Arial" w:hAnsi="Arial" w:cs="Arial"/>
          <w:b/>
          <w:bCs/>
          <w:sz w:val="28"/>
          <w:lang w:eastAsia="zh-CN"/>
        </w:rPr>
        <w:t>Aug</w:t>
      </w:r>
      <w:r w:rsidR="00D76784">
        <w:rPr>
          <w:rFonts w:ascii="Arial" w:hAnsi="Arial" w:cs="Arial"/>
          <w:b/>
          <w:bCs/>
          <w:sz w:val="28"/>
          <w:lang w:eastAsia="zh-CN"/>
        </w:rPr>
        <w:t>,</w:t>
      </w:r>
      <w:proofErr w:type="gramEnd"/>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36772C">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FA95375"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9.10.2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721419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8024C" w:rsidRPr="0078024C">
        <w:rPr>
          <w:b/>
          <w:kern w:val="2"/>
          <w:sz w:val="24"/>
          <w:lang w:eastAsia="zh-CN"/>
        </w:rPr>
        <w:t>Considerations on Multi-carrier UL Tx switching scheme</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4BCEBA63" w14:textId="77D5E10A" w:rsidR="00B118E4" w:rsidRDefault="004361A4" w:rsidP="00D176D9">
      <w:r>
        <w:rPr>
          <w:lang w:eastAsia="zh-CN"/>
        </w:rPr>
        <w:t>3GPP</w:t>
      </w:r>
      <w:r w:rsidR="0048117D">
        <w:rPr>
          <w:lang w:eastAsia="zh-CN"/>
        </w:rPr>
        <w:t xml:space="preserve"> </w:t>
      </w:r>
      <w:r w:rsidR="0093535E">
        <w:rPr>
          <w:lang w:eastAsia="zh-CN"/>
        </w:rPr>
        <w:t>Rel-</w:t>
      </w:r>
      <w:r w:rsidR="003215AC">
        <w:rPr>
          <w:lang w:eastAsia="zh-CN"/>
        </w:rPr>
        <w:t>17</w:t>
      </w:r>
      <w:r>
        <w:rPr>
          <w:lang w:eastAsia="zh-CN"/>
        </w:rPr>
        <w:t>suppo</w:t>
      </w:r>
      <w:r w:rsidR="00CA3C63">
        <w:rPr>
          <w:lang w:eastAsia="zh-CN"/>
        </w:rPr>
        <w:t>rt</w:t>
      </w:r>
      <w:r w:rsidR="0093535E">
        <w:rPr>
          <w:lang w:eastAsia="zh-CN"/>
        </w:rPr>
        <w:t>s</w:t>
      </w:r>
      <w:r w:rsidR="00CA3C63">
        <w:rPr>
          <w:lang w:eastAsia="zh-CN"/>
        </w:rPr>
        <w:t xml:space="preserve"> </w:t>
      </w:r>
      <w:r w:rsidR="005E443B">
        <w:rPr>
          <w:lang w:eastAsia="zh-CN"/>
        </w:rPr>
        <w:t xml:space="preserve">UE </w:t>
      </w:r>
      <w:r w:rsidR="00CA3C63">
        <w:rPr>
          <w:lang w:eastAsia="zh-CN"/>
        </w:rPr>
        <w:t>Tx</w:t>
      </w:r>
      <w:r w:rsidR="0093535E">
        <w:rPr>
          <w:lang w:eastAsia="zh-CN"/>
        </w:rPr>
        <w:t>-</w:t>
      </w:r>
      <w:r w:rsidR="00CA3C63">
        <w:rPr>
          <w:lang w:eastAsia="zh-CN"/>
        </w:rPr>
        <w:t xml:space="preserve">switching </w:t>
      </w:r>
      <w:r w:rsidR="005E443B">
        <w:rPr>
          <w:lang w:eastAsia="zh-CN"/>
        </w:rPr>
        <w:t>with</w:t>
      </w:r>
      <w:r w:rsidR="0093535E">
        <w:rPr>
          <w:lang w:eastAsia="zh-CN"/>
        </w:rPr>
        <w:t xml:space="preserve"> up to</w:t>
      </w:r>
      <w:r w:rsidR="009F583F">
        <w:rPr>
          <w:lang w:eastAsia="zh-CN"/>
        </w:rPr>
        <w:t xml:space="preserve"> two simultaneous carriers</w:t>
      </w:r>
      <w:r w:rsidR="009A7B48">
        <w:t>.</w:t>
      </w:r>
      <w:r w:rsidR="00C168B2">
        <w:t xml:space="preserve"> </w:t>
      </w:r>
      <w:r w:rsidR="00FA3CF9">
        <w:t>One of t</w:t>
      </w:r>
      <w:r w:rsidR="00B118E4">
        <w:t>he objective</w:t>
      </w:r>
      <w:r w:rsidR="00A421CD">
        <w:t>s</w:t>
      </w:r>
      <w:r w:rsidR="00B118E4">
        <w:t xml:space="preserve"> </w:t>
      </w:r>
      <w:r w:rsidR="00EE2E0E">
        <w:t>for Rel-</w:t>
      </w:r>
      <w:r w:rsidR="003215AC">
        <w:t>18</w:t>
      </w:r>
      <w:r w:rsidR="00532EA4">
        <w:t xml:space="preserve"> </w:t>
      </w:r>
      <w:r w:rsidR="00EE2E0E">
        <w:t xml:space="preserve">is to support up to four carriers </w:t>
      </w:r>
      <w:r w:rsidR="00197046">
        <w:t xml:space="preserve">with the limitation that only up to two are used simultaneously [1]. </w:t>
      </w:r>
    </w:p>
    <w:p w14:paraId="79425050" w14:textId="77777777" w:rsidR="00FA3CF9" w:rsidRDefault="00FA3CF9" w:rsidP="00D176D9"/>
    <w:p w14:paraId="7AAC774B" w14:textId="5AA229FF" w:rsidR="00197046" w:rsidRDefault="00762FDC" w:rsidP="00D176D9">
      <w:r>
        <w:rPr>
          <w:noProof/>
        </w:rPr>
        <mc:AlternateContent>
          <mc:Choice Requires="wps">
            <w:drawing>
              <wp:anchor distT="0" distB="0" distL="114300" distR="114300" simplePos="0" relativeHeight="251658240" behindDoc="0" locked="0" layoutInCell="1" allowOverlap="1" wp14:anchorId="2CC1DF94" wp14:editId="30B657AC">
                <wp:simplePos x="0" y="0"/>
                <wp:positionH relativeFrom="margin">
                  <wp:align>left</wp:align>
                </wp:positionH>
                <wp:positionV relativeFrom="paragraph">
                  <wp:posOffset>14465</wp:posOffset>
                </wp:positionV>
                <wp:extent cx="1828800" cy="1828800"/>
                <wp:effectExtent l="0" t="0" r="27305" b="285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CA519F" w14:textId="23EFBFA1" w:rsidR="00762FDC" w:rsidRPr="003D27B0" w:rsidRDefault="00762FDC" w:rsidP="00762FDC">
                            <w:pPr>
                              <w:overflowPunct w:val="0"/>
                              <w:spacing w:beforeLines="50" w:before="120"/>
                              <w:rPr>
                                <w:b/>
                                <w:bCs/>
                                <w:u w:val="single"/>
                              </w:rPr>
                            </w:pPr>
                            <w:r w:rsidRPr="003D27B0">
                              <w:rPr>
                                <w:b/>
                                <w:bCs/>
                                <w:u w:val="single"/>
                              </w:rPr>
                              <w:t xml:space="preserve">WI objective </w:t>
                            </w:r>
                            <w:r w:rsidR="001D0687">
                              <w:rPr>
                                <w:b/>
                                <w:bCs/>
                                <w:u w:val="single"/>
                              </w:rPr>
                              <w:t>2</w:t>
                            </w:r>
                          </w:p>
                          <w:p w14:paraId="4A300094" w14:textId="5431C6F4" w:rsidR="001D0687" w:rsidRPr="003015B2" w:rsidRDefault="001D0687" w:rsidP="00AF7D2E">
                            <w:pPr>
                              <w:overflowPunct w:val="0"/>
                              <w:spacing w:beforeLines="50" w:before="120"/>
                              <w:rPr>
                                <w:bCs/>
                              </w:rPr>
                            </w:pPr>
                            <w:r w:rsidRPr="00AF7D2E">
                              <w:rPr>
                                <w:bCs/>
                              </w:rPr>
                              <w:t xml:space="preserve">Study and if </w:t>
                            </w:r>
                            <w:r w:rsidRPr="003015B2">
                              <w:rPr>
                                <w:bCs/>
                              </w:rPr>
                              <w:t>necessary</w:t>
                            </w:r>
                            <w:r w:rsidR="004C3E05">
                              <w:rPr>
                                <w:bCs/>
                              </w:rPr>
                              <w:t>,</w:t>
                            </w:r>
                            <w:r w:rsidRPr="003015B2">
                              <w:rPr>
                                <w:bCs/>
                              </w:rPr>
                              <w:t xml:space="preserve"> specify following enhancements for multi-carrier UL operation [RAN1, RAN2, RAN4]</w:t>
                            </w:r>
                          </w:p>
                          <w:p w14:paraId="51EB5115" w14:textId="588864F9" w:rsidR="003015B2" w:rsidRPr="00EA6C26" w:rsidRDefault="003015B2" w:rsidP="00CB6480">
                            <w:pPr>
                              <w:pStyle w:val="ListParagraph"/>
                              <w:numPr>
                                <w:ilvl w:val="0"/>
                                <w:numId w:val="7"/>
                              </w:numPr>
                              <w:overflowPunct w:val="0"/>
                              <w:spacing w:beforeLines="50" w:before="120"/>
                              <w:rPr>
                                <w:bCs/>
                              </w:rPr>
                            </w:pPr>
                            <w:r w:rsidRPr="00EA6C26">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B927F80" w14:textId="2E8FCD74" w:rsidR="003015B2" w:rsidRPr="00561013" w:rsidRDefault="003015B2" w:rsidP="00CB6480">
                            <w:pPr>
                              <w:pStyle w:val="ListParagraph"/>
                              <w:numPr>
                                <w:ilvl w:val="1"/>
                                <w:numId w:val="7"/>
                              </w:numPr>
                              <w:overflowPunct w:val="0"/>
                              <w:spacing w:beforeLines="50" w:before="120"/>
                              <w:rPr>
                                <w:bCs/>
                              </w:rPr>
                            </w:pPr>
                            <w:r w:rsidRPr="00561013">
                              <w:rPr>
                                <w:bCs/>
                              </w:rPr>
                              <w:t>UE capability and RRC configuration related signalling (RAN2)</w:t>
                            </w:r>
                            <w:r w:rsidR="00043BC9">
                              <w:rPr>
                                <w:bCs/>
                              </w:rPr>
                              <w:t xml:space="preserve"> </w:t>
                            </w:r>
                          </w:p>
                          <w:p w14:paraId="4E32286B" w14:textId="3CF6013B" w:rsidR="003015B2" w:rsidRPr="00561013" w:rsidRDefault="003015B2" w:rsidP="00CB6480">
                            <w:pPr>
                              <w:pStyle w:val="ListParagraph"/>
                              <w:numPr>
                                <w:ilvl w:val="1"/>
                                <w:numId w:val="7"/>
                              </w:numPr>
                              <w:overflowPunct w:val="0"/>
                              <w:spacing w:beforeLines="50" w:before="120"/>
                              <w:rPr>
                                <w:bCs/>
                              </w:rPr>
                            </w:pPr>
                            <w:r w:rsidRPr="00561013">
                              <w:rPr>
                                <w:bCs/>
                              </w:rPr>
                              <w:t>Note: strive for RAN1/2 design agnostic with the number of bands, i.e., common design between 3 and 4 bands</w:t>
                            </w:r>
                          </w:p>
                          <w:p w14:paraId="75455F51" w14:textId="7BE86742" w:rsidR="003015B2" w:rsidRPr="00561013" w:rsidRDefault="003015B2" w:rsidP="00CB6480">
                            <w:pPr>
                              <w:pStyle w:val="ListParagraph"/>
                              <w:numPr>
                                <w:ilvl w:val="1"/>
                                <w:numId w:val="7"/>
                              </w:numPr>
                              <w:overflowPunct w:val="0"/>
                              <w:spacing w:beforeLines="50" w:before="120"/>
                              <w:rPr>
                                <w:bCs/>
                              </w:rPr>
                            </w:pPr>
                            <w:r w:rsidRPr="00561013">
                              <w:rPr>
                                <w:bCs/>
                              </w:rPr>
                              <w:t>Note: no additional TAG is introduced for UL transmission on a carrier without corresponding DL carrier</w:t>
                            </w:r>
                          </w:p>
                          <w:p w14:paraId="0166AD73" w14:textId="4593736C" w:rsidR="003015B2" w:rsidRPr="00561013" w:rsidRDefault="003015B2" w:rsidP="00CB6480">
                            <w:pPr>
                              <w:pStyle w:val="ListParagraph"/>
                              <w:numPr>
                                <w:ilvl w:val="1"/>
                                <w:numId w:val="7"/>
                              </w:numPr>
                              <w:overflowPunct w:val="0"/>
                              <w:spacing w:beforeLines="50" w:before="120"/>
                              <w:rPr>
                                <w:bCs/>
                              </w:rPr>
                            </w:pPr>
                            <w:r w:rsidRPr="00561013">
                              <w:rPr>
                                <w:bCs/>
                              </w:rPr>
                              <w:t>Note: this objective does not target to extend the SUL framework to support more than 1 SUL for 1 NUL</w:t>
                            </w:r>
                          </w:p>
                          <w:p w14:paraId="5B18D48A" w14:textId="52AAE9FC" w:rsidR="003015B2" w:rsidRPr="00561013" w:rsidRDefault="003015B2" w:rsidP="00CB6480">
                            <w:pPr>
                              <w:pStyle w:val="ListParagraph"/>
                              <w:numPr>
                                <w:ilvl w:val="0"/>
                                <w:numId w:val="7"/>
                              </w:numPr>
                              <w:overflowPunct w:val="0"/>
                              <w:spacing w:beforeLines="50" w:before="120"/>
                              <w:rPr>
                                <w:bCs/>
                              </w:rPr>
                            </w:pPr>
                            <w:r w:rsidRPr="00561013">
                              <w:rPr>
                                <w:bCs/>
                              </w:rPr>
                              <w:t>Switching time and other RF aspects, and RRM requirements for above UL Tx switching schemes across up to 3 or 4 bands (RAN4)</w:t>
                            </w:r>
                          </w:p>
                          <w:p w14:paraId="349307E9" w14:textId="627E9337" w:rsidR="00762FDC" w:rsidRPr="004C3E05" w:rsidRDefault="003015B2" w:rsidP="00CB6480">
                            <w:pPr>
                              <w:pStyle w:val="ListParagraph"/>
                              <w:numPr>
                                <w:ilvl w:val="1"/>
                                <w:numId w:val="7"/>
                              </w:numPr>
                              <w:overflowPunct w:val="0"/>
                              <w:spacing w:beforeLines="50" w:before="120"/>
                              <w:rPr>
                                <w:bCs/>
                              </w:rPr>
                            </w:pPr>
                            <w:r w:rsidRPr="004C3E05">
                              <w:rPr>
                                <w:bCs/>
                              </w:rPr>
                              <w:t>Note: Prioritize UL Tx switching across up to 3 bands is to be addressed first and then that for up to 4 bands can also be addressed</w:t>
                            </w:r>
                            <w:r w:rsidR="00532EA4" w:rsidRPr="004C3E05">
                              <w:rPr>
                                <w:bCs/>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1.1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" filled="f" strokeweight=".5pt">
                <v:textbox style="mso-fit-shape-to-text:t">
                  <w:txbxContent>
                    <w:p w14:paraId="7FCA519F" w14:textId="23EFBFA1" w:rsidR="00762FDC" w:rsidRPr="003D27B0" w:rsidRDefault="00762FDC" w:rsidP="00762FDC">
                      <w:pPr>
                        <w:overflowPunct w:val="0"/>
                        <w:spacing w:beforeLines="50" w:before="120"/>
                        <w:rPr>
                          <w:b/>
                          <w:bCs/>
                          <w:u w:val="single"/>
                        </w:rPr>
                      </w:pPr>
                      <w:r w:rsidRPr="003D27B0">
                        <w:rPr>
                          <w:b/>
                          <w:bCs/>
                          <w:u w:val="single"/>
                        </w:rPr>
                        <w:t xml:space="preserve">WI objective </w:t>
                      </w:r>
                      <w:r w:rsidR="001D0687">
                        <w:rPr>
                          <w:b/>
                          <w:bCs/>
                          <w:u w:val="single"/>
                        </w:rPr>
                        <w:t>2</w:t>
                      </w:r>
                    </w:p>
                    <w:p w14:paraId="4A300094" w14:textId="5431C6F4" w:rsidR="001D0687" w:rsidRPr="003015B2" w:rsidRDefault="001D0687" w:rsidP="00AF7D2E">
                      <w:pPr>
                        <w:overflowPunct w:val="0"/>
                        <w:spacing w:beforeLines="50" w:before="120"/>
                        <w:rPr>
                          <w:bCs/>
                        </w:rPr>
                      </w:pPr>
                      <w:r w:rsidRPr="00AF7D2E">
                        <w:rPr>
                          <w:bCs/>
                        </w:rPr>
                        <w:t xml:space="preserve">Study and if </w:t>
                      </w:r>
                      <w:r w:rsidRPr="003015B2">
                        <w:rPr>
                          <w:bCs/>
                        </w:rPr>
                        <w:t>necessary</w:t>
                      </w:r>
                      <w:r w:rsidR="004C3E05">
                        <w:rPr>
                          <w:bCs/>
                        </w:rPr>
                        <w:t>,</w:t>
                      </w:r>
                      <w:r w:rsidRPr="003015B2">
                        <w:rPr>
                          <w:bCs/>
                        </w:rPr>
                        <w:t xml:space="preserve"> specify following enhancements for multi-carrier UL operation [RAN1, RAN2, RAN4]</w:t>
                      </w:r>
                    </w:p>
                    <w:p w14:paraId="51EB5115" w14:textId="588864F9" w:rsidR="003015B2" w:rsidRPr="00EA6C26" w:rsidRDefault="003015B2" w:rsidP="00CB6480">
                      <w:pPr>
                        <w:pStyle w:val="ListParagraph"/>
                        <w:numPr>
                          <w:ilvl w:val="0"/>
                          <w:numId w:val="7"/>
                        </w:numPr>
                        <w:overflowPunct w:val="0"/>
                        <w:spacing w:beforeLines="50" w:before="120"/>
                        <w:rPr>
                          <w:bCs/>
                        </w:rPr>
                      </w:pPr>
                      <w:r w:rsidRPr="00EA6C26">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B927F80" w14:textId="2E8FCD74" w:rsidR="003015B2" w:rsidRPr="00561013" w:rsidRDefault="003015B2" w:rsidP="00CB6480">
                      <w:pPr>
                        <w:pStyle w:val="ListParagraph"/>
                        <w:numPr>
                          <w:ilvl w:val="1"/>
                          <w:numId w:val="7"/>
                        </w:numPr>
                        <w:overflowPunct w:val="0"/>
                        <w:spacing w:beforeLines="50" w:before="120"/>
                        <w:rPr>
                          <w:bCs/>
                        </w:rPr>
                      </w:pPr>
                      <w:r w:rsidRPr="00561013">
                        <w:rPr>
                          <w:bCs/>
                        </w:rPr>
                        <w:t>UE capability and RRC configuration related signalling (RAN2)</w:t>
                      </w:r>
                      <w:r w:rsidR="00043BC9">
                        <w:rPr>
                          <w:bCs/>
                        </w:rPr>
                        <w:t xml:space="preserve"> </w:t>
                      </w:r>
                    </w:p>
                    <w:p w14:paraId="4E32286B" w14:textId="3CF6013B" w:rsidR="003015B2" w:rsidRPr="00561013" w:rsidRDefault="003015B2" w:rsidP="00CB6480">
                      <w:pPr>
                        <w:pStyle w:val="ListParagraph"/>
                        <w:numPr>
                          <w:ilvl w:val="1"/>
                          <w:numId w:val="7"/>
                        </w:numPr>
                        <w:overflowPunct w:val="0"/>
                        <w:spacing w:beforeLines="50" w:before="120"/>
                        <w:rPr>
                          <w:bCs/>
                        </w:rPr>
                      </w:pPr>
                      <w:r w:rsidRPr="00561013">
                        <w:rPr>
                          <w:bCs/>
                        </w:rPr>
                        <w:t>Note: strive for RAN1/2 design agnostic with the number of bands, i.e., common design between 3 and 4 bands</w:t>
                      </w:r>
                    </w:p>
                    <w:p w14:paraId="75455F51" w14:textId="7BE86742" w:rsidR="003015B2" w:rsidRPr="00561013" w:rsidRDefault="003015B2" w:rsidP="00CB6480">
                      <w:pPr>
                        <w:pStyle w:val="ListParagraph"/>
                        <w:numPr>
                          <w:ilvl w:val="1"/>
                          <w:numId w:val="7"/>
                        </w:numPr>
                        <w:overflowPunct w:val="0"/>
                        <w:spacing w:beforeLines="50" w:before="120"/>
                        <w:rPr>
                          <w:bCs/>
                        </w:rPr>
                      </w:pPr>
                      <w:r w:rsidRPr="00561013">
                        <w:rPr>
                          <w:bCs/>
                        </w:rPr>
                        <w:t>Note: no additional TAG is introduced for UL transmission on a carrier without corresponding DL carrier</w:t>
                      </w:r>
                    </w:p>
                    <w:p w14:paraId="0166AD73" w14:textId="4593736C" w:rsidR="003015B2" w:rsidRPr="00561013" w:rsidRDefault="003015B2" w:rsidP="00CB6480">
                      <w:pPr>
                        <w:pStyle w:val="ListParagraph"/>
                        <w:numPr>
                          <w:ilvl w:val="1"/>
                          <w:numId w:val="7"/>
                        </w:numPr>
                        <w:overflowPunct w:val="0"/>
                        <w:spacing w:beforeLines="50" w:before="120"/>
                        <w:rPr>
                          <w:bCs/>
                        </w:rPr>
                      </w:pPr>
                      <w:r w:rsidRPr="00561013">
                        <w:rPr>
                          <w:bCs/>
                        </w:rPr>
                        <w:t>Note: this objective does not target to extend the SUL framework to support more than 1 SUL for 1 NUL</w:t>
                      </w:r>
                    </w:p>
                    <w:p w14:paraId="5B18D48A" w14:textId="52AAE9FC" w:rsidR="003015B2" w:rsidRPr="00561013" w:rsidRDefault="003015B2" w:rsidP="00CB6480">
                      <w:pPr>
                        <w:pStyle w:val="ListParagraph"/>
                        <w:numPr>
                          <w:ilvl w:val="0"/>
                          <w:numId w:val="7"/>
                        </w:numPr>
                        <w:overflowPunct w:val="0"/>
                        <w:spacing w:beforeLines="50" w:before="120"/>
                        <w:rPr>
                          <w:bCs/>
                        </w:rPr>
                      </w:pPr>
                      <w:r w:rsidRPr="00561013">
                        <w:rPr>
                          <w:bCs/>
                        </w:rPr>
                        <w:t>Switching time and other RF aspects, and RRM requirements for above UL Tx switching schemes across up to 3 or 4 bands (RAN4)</w:t>
                      </w:r>
                    </w:p>
                    <w:p w14:paraId="349307E9" w14:textId="627E9337" w:rsidR="00762FDC" w:rsidRPr="004C3E05" w:rsidRDefault="003015B2" w:rsidP="00CB6480">
                      <w:pPr>
                        <w:pStyle w:val="ListParagraph"/>
                        <w:numPr>
                          <w:ilvl w:val="1"/>
                          <w:numId w:val="7"/>
                        </w:numPr>
                        <w:overflowPunct w:val="0"/>
                        <w:spacing w:beforeLines="50" w:before="120"/>
                        <w:rPr>
                          <w:bCs/>
                        </w:rPr>
                      </w:pPr>
                      <w:r w:rsidRPr="004C3E05">
                        <w:rPr>
                          <w:bCs/>
                        </w:rPr>
                        <w:t>Note: Prioritize UL Tx switching across up to 3 bands is to be addressed first and then that for up to 4 bands can also be addressed</w:t>
                      </w:r>
                      <w:r w:rsidR="00532EA4" w:rsidRPr="004C3E05">
                        <w:rPr>
                          <w:bCs/>
                        </w:rPr>
                        <w:t xml:space="preserve">  </w:t>
                      </w:r>
                    </w:p>
                  </w:txbxContent>
                </v:textbox>
                <w10:wrap type="square" anchorx="margin"/>
              </v:shape>
            </w:pict>
          </mc:Fallback>
        </mc:AlternateContent>
      </w:r>
    </w:p>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3D253C39" w14:textId="27DD717A" w:rsidR="005A4ECC" w:rsidRDefault="005A4ECC" w:rsidP="00D176D9">
      <w:r>
        <w:t>In RAN1#109 the following agreement was made:</w:t>
      </w:r>
    </w:p>
    <w:p w14:paraId="46AD94D2" w14:textId="77777777" w:rsidR="005A4ECC" w:rsidRPr="00F76BDB" w:rsidRDefault="005A4ECC" w:rsidP="005A4ECC">
      <w:pPr>
        <w:rPr>
          <w:b/>
          <w:bCs/>
          <w:lang w:eastAsia="ja-JP"/>
        </w:rPr>
      </w:pPr>
      <w:r w:rsidRPr="00F76BDB">
        <w:rPr>
          <w:b/>
          <w:bCs/>
          <w:highlight w:val="green"/>
          <w:lang w:eastAsia="ja-JP"/>
        </w:rPr>
        <w:t>Agreement</w:t>
      </w:r>
    </w:p>
    <w:p w14:paraId="0C330965" w14:textId="77777777" w:rsidR="005A4ECC" w:rsidRPr="005A4ECC" w:rsidRDefault="005A4ECC" w:rsidP="005A4ECC">
      <w:pPr>
        <w:pStyle w:val="ListParagraph"/>
        <w:ind w:left="0"/>
        <w:rPr>
          <w:rFonts w:ascii="Times New Roman" w:hAnsi="Times New Roman"/>
          <w:bCs/>
          <w:szCs w:val="20"/>
          <w:lang w:eastAsia="ja-JP"/>
        </w:rPr>
      </w:pPr>
      <w:r w:rsidRPr="00F76BDB">
        <w:rPr>
          <w:rFonts w:hint="eastAsia"/>
          <w:bCs/>
          <w:szCs w:val="20"/>
          <w:lang w:eastAsia="ja-JP"/>
        </w:rPr>
        <w:t xml:space="preserve">Companies are </w:t>
      </w:r>
      <w:r w:rsidRPr="005A4ECC">
        <w:rPr>
          <w:rFonts w:hint="eastAsia"/>
          <w:bCs/>
          <w:szCs w:val="20"/>
          <w:lang w:eastAsia="ja-JP"/>
        </w:rPr>
        <w:t>encouraged to investigate pros and cons of following possible mechanisms for dynamic Tx carrier switching across the configured bands, and RAN1 strives for the down-selection at RAN1#110</w:t>
      </w:r>
    </w:p>
    <w:p w14:paraId="1CFC17A6" w14:textId="77777777" w:rsidR="005A4ECC" w:rsidRPr="005A4ECC" w:rsidRDefault="005A4ECC" w:rsidP="005A4ECC">
      <w:pPr>
        <w:pStyle w:val="ListParagraph"/>
        <w:numPr>
          <w:ilvl w:val="0"/>
          <w:numId w:val="9"/>
        </w:numPr>
        <w:rPr>
          <w:rFonts w:ascii="MS Gothic" w:hAnsi="MS Gothic"/>
          <w:bCs/>
          <w:szCs w:val="20"/>
          <w:lang w:eastAsia="ja-JP"/>
        </w:rPr>
      </w:pPr>
      <w:r w:rsidRPr="005A4ECC">
        <w:rPr>
          <w:rFonts w:hint="eastAsia"/>
          <w:bCs/>
          <w:szCs w:val="20"/>
          <w:lang w:eastAsia="ja-JP"/>
        </w:rPr>
        <w:t>Alt.1: Dynamic Tx carrier switching can be across all the supported switching cases by the UE and based on the UL scheduling, i.e., via UL grant and/or RRC configuration for UL transmission</w:t>
      </w:r>
    </w:p>
    <w:p w14:paraId="0E23F860" w14:textId="77777777" w:rsidR="005A4ECC" w:rsidRPr="005A4ECC" w:rsidRDefault="005A4ECC" w:rsidP="005A4ECC">
      <w:pPr>
        <w:pStyle w:val="ListParagraph"/>
        <w:numPr>
          <w:ilvl w:val="0"/>
          <w:numId w:val="9"/>
        </w:numPr>
        <w:rPr>
          <w:bCs/>
          <w:szCs w:val="20"/>
          <w:lang w:eastAsia="ja-JP"/>
        </w:rPr>
      </w:pPr>
      <w:r w:rsidRPr="005A4ECC">
        <w:rPr>
          <w:rFonts w:hint="eastAsia"/>
          <w:bCs/>
          <w:szCs w:val="20"/>
          <w:lang w:eastAsia="ja-JP"/>
        </w:rPr>
        <w:t>Alt.2: NW indicates 2 bands out of the configured bands (3 or 4 bands) via DCI or MAC-CE, and dynamic Tx carrier switching between indicated bands is same as Rel-17</w:t>
      </w:r>
    </w:p>
    <w:p w14:paraId="14FC2FC7" w14:textId="77777777" w:rsidR="005A4ECC" w:rsidRPr="005A4ECC" w:rsidRDefault="005A4ECC" w:rsidP="005A4ECC">
      <w:pPr>
        <w:pStyle w:val="ListParagraph"/>
        <w:numPr>
          <w:ilvl w:val="0"/>
          <w:numId w:val="9"/>
        </w:numPr>
        <w:rPr>
          <w:bCs/>
          <w:szCs w:val="20"/>
          <w:lang w:eastAsia="ja-JP"/>
        </w:rPr>
      </w:pPr>
      <w:r w:rsidRPr="005A4ECC">
        <w:rPr>
          <w:rFonts w:hint="eastAsia"/>
          <w:bCs/>
          <w:szCs w:val="20"/>
          <w:lang w:eastAsia="ja-JP"/>
        </w:rPr>
        <w:t>Alt.3: One anchor band is selected among configured bands (3 or 4 bands), and dynamic Tx carrier switching can be performed only from the anchor band to a non-anchor band and from a non-anchor band to the anchor band</w:t>
      </w:r>
    </w:p>
    <w:p w14:paraId="29C1A1E9" w14:textId="26502A88" w:rsidR="005A4ECC" w:rsidRDefault="005A4ECC" w:rsidP="005A4ECC">
      <w:pPr>
        <w:pStyle w:val="ListParagraph"/>
        <w:numPr>
          <w:ilvl w:val="0"/>
          <w:numId w:val="9"/>
        </w:numPr>
        <w:rPr>
          <w:bCs/>
          <w:szCs w:val="20"/>
          <w:lang w:eastAsia="ja-JP"/>
        </w:rPr>
      </w:pPr>
      <w:r w:rsidRPr="005A4ECC">
        <w:rPr>
          <w:rFonts w:hint="eastAsia"/>
          <w:bCs/>
          <w:szCs w:val="20"/>
          <w:lang w:eastAsia="ja-JP"/>
        </w:rPr>
        <w:lastRenderedPageBreak/>
        <w:t>Note: Other mechanisms are not precluded</w:t>
      </w:r>
    </w:p>
    <w:p w14:paraId="78D3C9BB" w14:textId="77777777" w:rsidR="00262D96" w:rsidRDefault="00262D96" w:rsidP="00531688">
      <w:pPr>
        <w:rPr>
          <w:bCs/>
          <w:szCs w:val="20"/>
          <w:lang w:eastAsia="ja-JP"/>
        </w:rPr>
      </w:pPr>
    </w:p>
    <w:p w14:paraId="5472F4BC" w14:textId="4C551EF8" w:rsidR="002349E5" w:rsidRDefault="002349E5" w:rsidP="00531688">
      <w:pPr>
        <w:rPr>
          <w:bCs/>
          <w:szCs w:val="20"/>
          <w:lang w:eastAsia="ja-JP"/>
        </w:rPr>
      </w:pPr>
      <w:r>
        <w:rPr>
          <w:bCs/>
          <w:szCs w:val="20"/>
          <w:lang w:eastAsia="ja-JP"/>
        </w:rPr>
        <w:t>Alt</w:t>
      </w:r>
      <w:r w:rsidR="00900A47">
        <w:rPr>
          <w:bCs/>
          <w:szCs w:val="20"/>
          <w:lang w:eastAsia="ja-JP"/>
        </w:rPr>
        <w:t xml:space="preserve">.1 is the only alternative </w:t>
      </w:r>
      <w:r w:rsidR="003524CB">
        <w:rPr>
          <w:bCs/>
          <w:szCs w:val="20"/>
          <w:lang w:eastAsia="ja-JP"/>
        </w:rPr>
        <w:t xml:space="preserve">that potentially can harvest the full potential of having 3 or </w:t>
      </w:r>
      <w:r w:rsidR="00E4318D">
        <w:rPr>
          <w:bCs/>
          <w:szCs w:val="20"/>
          <w:lang w:eastAsia="ja-JP"/>
        </w:rPr>
        <w:t>4</w:t>
      </w:r>
      <w:r w:rsidR="003524CB">
        <w:rPr>
          <w:bCs/>
          <w:szCs w:val="20"/>
          <w:lang w:eastAsia="ja-JP"/>
        </w:rPr>
        <w:t xml:space="preserve"> bands available. </w:t>
      </w:r>
      <w:r w:rsidR="009E7BA2">
        <w:rPr>
          <w:bCs/>
          <w:szCs w:val="20"/>
          <w:lang w:eastAsia="ja-JP"/>
        </w:rPr>
        <w:t>C</w:t>
      </w:r>
      <w:r w:rsidR="00E4318D">
        <w:rPr>
          <w:bCs/>
          <w:szCs w:val="20"/>
          <w:lang w:eastAsia="ja-JP"/>
        </w:rPr>
        <w:t>oncern</w:t>
      </w:r>
      <w:r w:rsidR="009E7BA2">
        <w:rPr>
          <w:bCs/>
          <w:szCs w:val="20"/>
          <w:lang w:eastAsia="ja-JP"/>
        </w:rPr>
        <w:t>s</w:t>
      </w:r>
      <w:r w:rsidR="00E4318D">
        <w:rPr>
          <w:bCs/>
          <w:szCs w:val="20"/>
          <w:lang w:eastAsia="ja-JP"/>
        </w:rPr>
        <w:t xml:space="preserve"> may be signalling to </w:t>
      </w:r>
      <w:r w:rsidR="00F14A78">
        <w:rPr>
          <w:bCs/>
          <w:szCs w:val="20"/>
          <w:lang w:eastAsia="ja-JP"/>
        </w:rPr>
        <w:t>configure the UE dynamically</w:t>
      </w:r>
      <w:r w:rsidR="00757979">
        <w:rPr>
          <w:bCs/>
          <w:szCs w:val="20"/>
          <w:lang w:eastAsia="ja-JP"/>
        </w:rPr>
        <w:t xml:space="preserve">, which, </w:t>
      </w:r>
      <w:r w:rsidR="0052147F">
        <w:rPr>
          <w:bCs/>
          <w:szCs w:val="20"/>
          <w:lang w:eastAsia="ja-JP"/>
        </w:rPr>
        <w:t>may</w:t>
      </w:r>
      <w:r w:rsidR="00757979">
        <w:rPr>
          <w:bCs/>
          <w:szCs w:val="20"/>
          <w:lang w:eastAsia="ja-JP"/>
        </w:rPr>
        <w:t xml:space="preserve"> require some additional overhead</w:t>
      </w:r>
      <w:r w:rsidR="00D54BB2">
        <w:rPr>
          <w:bCs/>
          <w:szCs w:val="20"/>
          <w:lang w:eastAsia="ja-JP"/>
        </w:rPr>
        <w:t xml:space="preserve"> and </w:t>
      </w:r>
      <w:r w:rsidR="00396D06">
        <w:rPr>
          <w:bCs/>
          <w:szCs w:val="20"/>
          <w:lang w:eastAsia="ja-JP"/>
        </w:rPr>
        <w:t xml:space="preserve">possible limitations </w:t>
      </w:r>
      <w:r w:rsidR="00C236C9">
        <w:rPr>
          <w:bCs/>
          <w:szCs w:val="20"/>
          <w:lang w:eastAsia="ja-JP"/>
        </w:rPr>
        <w:t>caused by long</w:t>
      </w:r>
      <w:r w:rsidR="00396D06">
        <w:rPr>
          <w:bCs/>
          <w:szCs w:val="20"/>
          <w:lang w:eastAsia="ja-JP"/>
        </w:rPr>
        <w:t xml:space="preserve"> switch </w:t>
      </w:r>
      <w:r w:rsidR="00981F76">
        <w:rPr>
          <w:bCs/>
          <w:szCs w:val="20"/>
          <w:lang w:eastAsia="ja-JP"/>
        </w:rPr>
        <w:t>duration</w:t>
      </w:r>
      <w:r w:rsidR="00C236C9">
        <w:rPr>
          <w:bCs/>
          <w:szCs w:val="20"/>
          <w:lang w:eastAsia="ja-JP"/>
        </w:rPr>
        <w:t xml:space="preserve"> indicated in [2]</w:t>
      </w:r>
      <w:r w:rsidR="00981F76">
        <w:rPr>
          <w:bCs/>
          <w:szCs w:val="20"/>
          <w:lang w:eastAsia="ja-JP"/>
        </w:rPr>
        <w:t>.</w:t>
      </w:r>
    </w:p>
    <w:p w14:paraId="50A50E90" w14:textId="4C27EDCF" w:rsidR="00566F65" w:rsidRDefault="00D16605" w:rsidP="00531688">
      <w:pPr>
        <w:rPr>
          <w:bCs/>
          <w:szCs w:val="20"/>
          <w:lang w:eastAsia="ja-JP"/>
        </w:rPr>
      </w:pPr>
      <w:r>
        <w:rPr>
          <w:bCs/>
          <w:szCs w:val="20"/>
          <w:lang w:eastAsia="ja-JP"/>
        </w:rPr>
        <w:t>Alt</w:t>
      </w:r>
      <w:r w:rsidR="00757979">
        <w:rPr>
          <w:bCs/>
          <w:szCs w:val="20"/>
          <w:lang w:eastAsia="ja-JP"/>
        </w:rPr>
        <w:t xml:space="preserve">.2 </w:t>
      </w:r>
      <w:r w:rsidR="00B101B0">
        <w:rPr>
          <w:bCs/>
          <w:szCs w:val="20"/>
          <w:lang w:eastAsia="ja-JP"/>
        </w:rPr>
        <w:t>is an approach where Rel-17 signalling is reused</w:t>
      </w:r>
      <w:r w:rsidR="00D61190">
        <w:rPr>
          <w:bCs/>
          <w:szCs w:val="20"/>
          <w:lang w:eastAsia="ja-JP"/>
        </w:rPr>
        <w:t xml:space="preserve">. Further investigation to show how much of the </w:t>
      </w:r>
      <w:r w:rsidR="00FD4F9E">
        <w:rPr>
          <w:bCs/>
          <w:szCs w:val="20"/>
          <w:lang w:eastAsia="ja-JP"/>
        </w:rPr>
        <w:t xml:space="preserve">potential capacity that can be reached is needed. </w:t>
      </w:r>
    </w:p>
    <w:p w14:paraId="3094AC53" w14:textId="45C2E2F3" w:rsidR="00566F65" w:rsidRDefault="00566F65" w:rsidP="00531688">
      <w:pPr>
        <w:rPr>
          <w:bCs/>
          <w:szCs w:val="20"/>
          <w:lang w:eastAsia="ja-JP"/>
        </w:rPr>
      </w:pPr>
      <w:r>
        <w:rPr>
          <w:bCs/>
          <w:szCs w:val="20"/>
          <w:lang w:eastAsia="ja-JP"/>
        </w:rPr>
        <w:t xml:space="preserve">Alt.3 similarly to Alt.2 will </w:t>
      </w:r>
      <w:r w:rsidR="00B87FD4">
        <w:rPr>
          <w:bCs/>
          <w:szCs w:val="20"/>
          <w:lang w:eastAsia="ja-JP"/>
        </w:rPr>
        <w:t>cause</w:t>
      </w:r>
      <w:r w:rsidR="004B7E0F">
        <w:rPr>
          <w:bCs/>
          <w:szCs w:val="20"/>
          <w:lang w:eastAsia="ja-JP"/>
        </w:rPr>
        <w:t xml:space="preserve"> some </w:t>
      </w:r>
      <w:r w:rsidR="00D96F23">
        <w:rPr>
          <w:bCs/>
          <w:szCs w:val="20"/>
          <w:lang w:eastAsia="ja-JP"/>
        </w:rPr>
        <w:t>limit</w:t>
      </w:r>
      <w:r w:rsidR="004B7E0F">
        <w:rPr>
          <w:bCs/>
          <w:szCs w:val="20"/>
          <w:lang w:eastAsia="ja-JP"/>
        </w:rPr>
        <w:t xml:space="preserve">ation to the dynamical behavior </w:t>
      </w:r>
      <w:r w:rsidR="00FD06BF">
        <w:rPr>
          <w:bCs/>
          <w:szCs w:val="20"/>
          <w:lang w:eastAsia="ja-JP"/>
        </w:rPr>
        <w:t xml:space="preserve">in addition to </w:t>
      </w:r>
      <w:r w:rsidR="004477F4">
        <w:rPr>
          <w:bCs/>
          <w:szCs w:val="20"/>
          <w:lang w:eastAsia="ja-JP"/>
        </w:rPr>
        <w:t xml:space="preserve">additional signaling that may limit the performance. </w:t>
      </w:r>
    </w:p>
    <w:p w14:paraId="4BA12B97" w14:textId="77777777" w:rsidR="002349E5" w:rsidRDefault="002349E5" w:rsidP="00531688">
      <w:pPr>
        <w:rPr>
          <w:bCs/>
          <w:szCs w:val="20"/>
          <w:lang w:eastAsia="ja-JP"/>
        </w:rPr>
      </w:pPr>
    </w:p>
    <w:p w14:paraId="3EB3A4AC" w14:textId="5923C09D" w:rsidR="00262D96" w:rsidRDefault="00D27E0C" w:rsidP="00531688">
      <w:pPr>
        <w:rPr>
          <w:bCs/>
          <w:szCs w:val="20"/>
          <w:lang w:eastAsia="ja-JP"/>
        </w:rPr>
      </w:pPr>
      <w:r>
        <w:rPr>
          <w:bCs/>
          <w:szCs w:val="20"/>
          <w:lang w:eastAsia="ja-JP"/>
        </w:rPr>
        <w:t xml:space="preserve">To harvest the potential of the available channels we believe that Alt 1 is the most relevant. </w:t>
      </w:r>
    </w:p>
    <w:p w14:paraId="69CAB3CA" w14:textId="6344E7BE" w:rsidR="00262D96" w:rsidRDefault="00262D96" w:rsidP="00531688">
      <w:pPr>
        <w:rPr>
          <w:b/>
          <w:bCs/>
          <w:sz w:val="24"/>
          <w:szCs w:val="24"/>
        </w:rPr>
      </w:pPr>
      <w:r w:rsidRPr="00811157">
        <w:rPr>
          <w:b/>
          <w:bCs/>
          <w:sz w:val="24"/>
          <w:szCs w:val="24"/>
        </w:rPr>
        <w:t>Observation</w:t>
      </w:r>
      <w:r>
        <w:rPr>
          <w:b/>
          <w:bCs/>
          <w:sz w:val="24"/>
          <w:szCs w:val="24"/>
        </w:rPr>
        <w:t xml:space="preserve"> 1: </w:t>
      </w:r>
      <w:r w:rsidRPr="00DE3A8D">
        <w:rPr>
          <w:b/>
          <w:bCs/>
          <w:sz w:val="24"/>
          <w:szCs w:val="24"/>
        </w:rPr>
        <w:t>To harvest the potential of the available channels we believe that Alt 1 is the most relevant</w:t>
      </w:r>
      <w:r w:rsidR="002836C7">
        <w:rPr>
          <w:b/>
          <w:bCs/>
          <w:sz w:val="24"/>
          <w:szCs w:val="24"/>
        </w:rPr>
        <w:t>.</w:t>
      </w:r>
    </w:p>
    <w:p w14:paraId="61BE796B" w14:textId="77777777" w:rsidR="002836C7" w:rsidRPr="00DE3A8D" w:rsidRDefault="002836C7" w:rsidP="00531688">
      <w:pPr>
        <w:rPr>
          <w:b/>
          <w:bCs/>
          <w:sz w:val="24"/>
          <w:szCs w:val="24"/>
        </w:rPr>
      </w:pPr>
    </w:p>
    <w:p w14:paraId="04C7F956" w14:textId="285A1170" w:rsidR="002836C7" w:rsidRDefault="006D675C" w:rsidP="00531688">
      <w:pPr>
        <w:rPr>
          <w:bCs/>
          <w:szCs w:val="20"/>
          <w:lang w:eastAsia="ja-JP"/>
        </w:rPr>
      </w:pPr>
      <w:r>
        <w:rPr>
          <w:bCs/>
          <w:szCs w:val="20"/>
          <w:lang w:eastAsia="ja-JP"/>
        </w:rPr>
        <w:t>To achi</w:t>
      </w:r>
      <w:r w:rsidR="00DE238F">
        <w:rPr>
          <w:bCs/>
          <w:szCs w:val="20"/>
          <w:lang w:eastAsia="ja-JP"/>
        </w:rPr>
        <w:t>e</w:t>
      </w:r>
      <w:r>
        <w:rPr>
          <w:bCs/>
          <w:szCs w:val="20"/>
          <w:lang w:eastAsia="ja-JP"/>
        </w:rPr>
        <w:t xml:space="preserve">ve a dynamic behavior </w:t>
      </w:r>
      <w:r w:rsidR="00DE238F">
        <w:rPr>
          <w:bCs/>
          <w:szCs w:val="20"/>
          <w:lang w:eastAsia="ja-JP"/>
        </w:rPr>
        <w:t xml:space="preserve">with as little overhead as possible </w:t>
      </w:r>
      <w:r w:rsidR="00097186">
        <w:rPr>
          <w:bCs/>
          <w:szCs w:val="20"/>
          <w:lang w:eastAsia="ja-JP"/>
        </w:rPr>
        <w:t xml:space="preserve">a </w:t>
      </w:r>
      <w:r w:rsidR="00F52540">
        <w:rPr>
          <w:bCs/>
          <w:szCs w:val="20"/>
          <w:lang w:eastAsia="ja-JP"/>
        </w:rPr>
        <w:t xml:space="preserve">band prioritization </w:t>
      </w:r>
      <w:r w:rsidR="00097186">
        <w:rPr>
          <w:bCs/>
          <w:szCs w:val="20"/>
          <w:lang w:eastAsia="ja-JP"/>
        </w:rPr>
        <w:t>rule could potentially be shared by the gNB in a higher layer</w:t>
      </w:r>
      <w:r w:rsidR="00F52540">
        <w:rPr>
          <w:bCs/>
          <w:szCs w:val="20"/>
          <w:lang w:eastAsia="ja-JP"/>
        </w:rPr>
        <w:t xml:space="preserve"> rather than dynamic </w:t>
      </w:r>
      <w:r w:rsidR="005618CF">
        <w:rPr>
          <w:bCs/>
          <w:szCs w:val="20"/>
          <w:lang w:eastAsia="ja-JP"/>
        </w:rPr>
        <w:t>indications</w:t>
      </w:r>
      <w:r w:rsidR="004F40EA">
        <w:rPr>
          <w:bCs/>
          <w:szCs w:val="20"/>
          <w:lang w:eastAsia="ja-JP"/>
        </w:rPr>
        <w:t xml:space="preserve">. This would enable the UE to autonomously </w:t>
      </w:r>
      <w:r w:rsidR="00EC6204">
        <w:rPr>
          <w:bCs/>
          <w:szCs w:val="20"/>
          <w:lang w:eastAsia="ja-JP"/>
        </w:rPr>
        <w:t>perform the switching, while maintaining the predictability</w:t>
      </w:r>
      <w:r w:rsidR="00502DE6">
        <w:rPr>
          <w:bCs/>
          <w:szCs w:val="20"/>
          <w:lang w:eastAsia="ja-JP"/>
        </w:rPr>
        <w:t xml:space="preserve"> in its switching</w:t>
      </w:r>
      <w:r w:rsidR="00EC6204">
        <w:rPr>
          <w:bCs/>
          <w:szCs w:val="20"/>
          <w:lang w:eastAsia="ja-JP"/>
        </w:rPr>
        <w:t xml:space="preserve">. </w:t>
      </w:r>
    </w:p>
    <w:p w14:paraId="30763091" w14:textId="06B50700" w:rsidR="00254D55" w:rsidRDefault="00DE3A8D" w:rsidP="00531688">
      <w:pPr>
        <w:rPr>
          <w:b/>
          <w:bCs/>
          <w:sz w:val="24"/>
          <w:szCs w:val="24"/>
        </w:rPr>
      </w:pPr>
      <w:r w:rsidRPr="00811157">
        <w:rPr>
          <w:b/>
          <w:bCs/>
          <w:sz w:val="24"/>
          <w:szCs w:val="24"/>
        </w:rPr>
        <w:t>Observation</w:t>
      </w:r>
      <w:r>
        <w:rPr>
          <w:b/>
          <w:bCs/>
          <w:sz w:val="24"/>
          <w:szCs w:val="24"/>
        </w:rPr>
        <w:t xml:space="preserve"> 2: </w:t>
      </w:r>
      <w:r w:rsidR="00F30DE1">
        <w:rPr>
          <w:b/>
          <w:bCs/>
          <w:sz w:val="24"/>
          <w:szCs w:val="24"/>
        </w:rPr>
        <w:t xml:space="preserve">To achieve high dynamic behavior with little overhead, </w:t>
      </w:r>
      <w:r w:rsidR="00D8214D">
        <w:rPr>
          <w:b/>
          <w:bCs/>
          <w:sz w:val="24"/>
          <w:szCs w:val="24"/>
        </w:rPr>
        <w:t xml:space="preserve">band switching rules can be shared with the UE for autonomous switching. </w:t>
      </w:r>
    </w:p>
    <w:p w14:paraId="69DA4BA9" w14:textId="77777777" w:rsidR="002836C7" w:rsidRPr="00254D55" w:rsidRDefault="002836C7" w:rsidP="00531688">
      <w:pPr>
        <w:rPr>
          <w:b/>
          <w:bCs/>
          <w:sz w:val="24"/>
          <w:szCs w:val="24"/>
        </w:rPr>
      </w:pPr>
    </w:p>
    <w:p w14:paraId="6C7C73A7" w14:textId="28EE294B" w:rsidR="00531688" w:rsidRDefault="006F4CDF" w:rsidP="00531688">
      <w:pPr>
        <w:rPr>
          <w:bCs/>
          <w:szCs w:val="20"/>
          <w:lang w:eastAsia="ja-JP"/>
        </w:rPr>
      </w:pPr>
      <w:r>
        <w:rPr>
          <w:bCs/>
          <w:szCs w:val="20"/>
          <w:lang w:eastAsia="ja-JP"/>
        </w:rPr>
        <w:t>Potentially a set of different rules can be defined</w:t>
      </w:r>
      <w:r w:rsidR="00503F3B">
        <w:rPr>
          <w:bCs/>
          <w:szCs w:val="20"/>
          <w:lang w:eastAsia="ja-JP"/>
        </w:rPr>
        <w:t xml:space="preserve"> whereas the gNB refer to one of them when it configures the UE.</w:t>
      </w:r>
      <w:r w:rsidR="00FF5C22">
        <w:rPr>
          <w:bCs/>
          <w:szCs w:val="20"/>
          <w:lang w:eastAsia="ja-JP"/>
        </w:rPr>
        <w:t xml:space="preserve"> This will also enable the UE to use optimal </w:t>
      </w:r>
      <w:r w:rsidR="00E900D9">
        <w:rPr>
          <w:bCs/>
          <w:szCs w:val="20"/>
          <w:lang w:eastAsia="ja-JP"/>
        </w:rPr>
        <w:t xml:space="preserve">UE </w:t>
      </w:r>
      <w:r w:rsidR="00B8359F">
        <w:rPr>
          <w:bCs/>
          <w:szCs w:val="20"/>
          <w:lang w:eastAsia="ja-JP"/>
        </w:rPr>
        <w:t xml:space="preserve">antenna configurations </w:t>
      </w:r>
      <w:r w:rsidR="00A963B4">
        <w:rPr>
          <w:bCs/>
          <w:szCs w:val="20"/>
          <w:lang w:eastAsia="ja-JP"/>
        </w:rPr>
        <w:t xml:space="preserve">as </w:t>
      </w:r>
      <w:r w:rsidR="00950600">
        <w:rPr>
          <w:bCs/>
          <w:szCs w:val="20"/>
          <w:lang w:eastAsia="ja-JP"/>
        </w:rPr>
        <w:t>gives predict</w:t>
      </w:r>
      <w:r w:rsidR="000F2C7D">
        <w:rPr>
          <w:bCs/>
          <w:szCs w:val="20"/>
          <w:lang w:eastAsia="ja-JP"/>
        </w:rPr>
        <w:t>ability over</w:t>
      </w:r>
      <w:r w:rsidR="00950600">
        <w:rPr>
          <w:bCs/>
          <w:szCs w:val="20"/>
          <w:lang w:eastAsia="ja-JP"/>
        </w:rPr>
        <w:t xml:space="preserve"> what </w:t>
      </w:r>
      <w:r w:rsidR="000F2C7D">
        <w:rPr>
          <w:bCs/>
          <w:szCs w:val="20"/>
          <w:lang w:eastAsia="ja-JP"/>
        </w:rPr>
        <w:t>band combinations that will be used</w:t>
      </w:r>
      <w:r w:rsidR="002836C7">
        <w:rPr>
          <w:bCs/>
          <w:szCs w:val="20"/>
          <w:lang w:eastAsia="ja-JP"/>
        </w:rPr>
        <w:t>.</w:t>
      </w:r>
    </w:p>
    <w:p w14:paraId="53B2F5CA" w14:textId="77777777" w:rsidR="002836C7" w:rsidRDefault="002836C7" w:rsidP="00531688">
      <w:pPr>
        <w:rPr>
          <w:bCs/>
          <w:szCs w:val="20"/>
          <w:lang w:eastAsia="ja-JP"/>
        </w:rPr>
      </w:pPr>
    </w:p>
    <w:p w14:paraId="4B2AABE5" w14:textId="77777777" w:rsidR="005C022A" w:rsidRDefault="005C022A" w:rsidP="005C022A">
      <w:pPr>
        <w:rPr>
          <w:bCs/>
          <w:szCs w:val="20"/>
          <w:lang w:eastAsia="ja-JP"/>
        </w:rPr>
      </w:pPr>
      <w:r>
        <w:rPr>
          <w:bCs/>
          <w:szCs w:val="20"/>
          <w:lang w:eastAsia="ja-JP"/>
        </w:rPr>
        <w:t xml:space="preserve">When it comes to the switch duration, an LS was sent to RAN4 for further clarification. From our internal investigation the switch duration is proportional to the frequency difference the UE need to switch, rather than the number of carriers. Further, the switch duration is caused by the </w:t>
      </w:r>
      <w:proofErr w:type="gramStart"/>
      <w:r>
        <w:rPr>
          <w:bCs/>
          <w:szCs w:val="20"/>
          <w:lang w:eastAsia="ja-JP"/>
        </w:rPr>
        <w:t>PLL</w:t>
      </w:r>
      <w:proofErr w:type="gramEnd"/>
      <w:r>
        <w:rPr>
          <w:bCs/>
          <w:szCs w:val="20"/>
          <w:lang w:eastAsia="ja-JP"/>
        </w:rPr>
        <w:t xml:space="preserve"> and the lock-in time depend on how far the VCO needs to be tuned. </w:t>
      </w:r>
    </w:p>
    <w:p w14:paraId="3F114E60" w14:textId="77777777" w:rsidR="005C022A" w:rsidRDefault="005C022A" w:rsidP="005C022A">
      <w:pPr>
        <w:rPr>
          <w:bCs/>
          <w:szCs w:val="20"/>
          <w:lang w:eastAsia="ja-JP"/>
        </w:rPr>
      </w:pPr>
      <w:r>
        <w:rPr>
          <w:bCs/>
          <w:szCs w:val="20"/>
          <w:lang w:eastAsia="ja-JP"/>
        </w:rPr>
        <w:t xml:space="preserve">In any case, in our opinion, this seem to be an implementation issue, and multiple solutions to achieve a lower settling time are available, </w:t>
      </w:r>
      <w:proofErr w:type="gramStart"/>
      <w:r>
        <w:rPr>
          <w:bCs/>
          <w:szCs w:val="20"/>
          <w:lang w:eastAsia="ja-JP"/>
        </w:rPr>
        <w:t>e.g.</w:t>
      </w:r>
      <w:proofErr w:type="gramEnd"/>
      <w:r>
        <w:rPr>
          <w:bCs/>
          <w:szCs w:val="20"/>
          <w:lang w:eastAsia="ja-JP"/>
        </w:rPr>
        <w:t xml:space="preserve"> current injection techniques or the use of multiple PLLs. </w:t>
      </w:r>
    </w:p>
    <w:p w14:paraId="15F89F15" w14:textId="77777777" w:rsidR="005C022A" w:rsidRDefault="005C022A" w:rsidP="005C022A">
      <w:pPr>
        <w:rPr>
          <w:bCs/>
          <w:szCs w:val="20"/>
          <w:lang w:eastAsia="ja-JP"/>
        </w:rPr>
      </w:pPr>
      <w:r>
        <w:rPr>
          <w:bCs/>
          <w:szCs w:val="20"/>
          <w:lang w:eastAsia="ja-JP"/>
        </w:rPr>
        <w:t>As a compromise, it would be wise to continue the support of various UE implementations and as the UE already in Rel-17 indicate the duration for Tx switching among various band combinations. This will allow the gNB to schedule accordingly.</w:t>
      </w:r>
    </w:p>
    <w:p w14:paraId="7DFB92CF" w14:textId="77777777" w:rsidR="005C022A" w:rsidRDefault="005C022A" w:rsidP="005C022A">
      <w:pPr>
        <w:rPr>
          <w:bCs/>
          <w:szCs w:val="20"/>
          <w:lang w:eastAsia="ja-JP"/>
        </w:rPr>
      </w:pPr>
      <w:r w:rsidRPr="00811157">
        <w:rPr>
          <w:b/>
          <w:bCs/>
          <w:sz w:val="24"/>
          <w:szCs w:val="24"/>
        </w:rPr>
        <w:t>Observation</w:t>
      </w:r>
      <w:r>
        <w:rPr>
          <w:b/>
          <w:bCs/>
          <w:sz w:val="24"/>
          <w:szCs w:val="24"/>
        </w:rPr>
        <w:t xml:space="preserve"> 3: Switch duration between frequency carriers appears to be implementation specific and is already in Rel-17 shared as a capability.</w:t>
      </w:r>
    </w:p>
    <w:p w14:paraId="373C1985" w14:textId="77777777" w:rsidR="005C022A" w:rsidRDefault="005C022A" w:rsidP="005C022A">
      <w:pPr>
        <w:rPr>
          <w:bCs/>
          <w:szCs w:val="20"/>
          <w:lang w:eastAsia="ja-JP"/>
        </w:rPr>
      </w:pPr>
    </w:p>
    <w:p w14:paraId="17ABC2C9" w14:textId="77777777" w:rsidR="005C022A" w:rsidRPr="001479FB" w:rsidRDefault="005C022A" w:rsidP="005C022A">
      <w:pPr>
        <w:rPr>
          <w:bCs/>
          <w:szCs w:val="20"/>
          <w:lang w:eastAsia="ja-JP"/>
        </w:rPr>
      </w:pPr>
      <w:r>
        <w:rPr>
          <w:bCs/>
          <w:szCs w:val="20"/>
          <w:lang w:eastAsia="ja-JP"/>
        </w:rPr>
        <w:t>Based on the observations we make the following proposals</w:t>
      </w:r>
    </w:p>
    <w:p w14:paraId="335C46BA" w14:textId="77777777" w:rsidR="005C022A" w:rsidRDefault="005C022A" w:rsidP="005C022A">
      <w:pPr>
        <w:rPr>
          <w:b/>
          <w:bCs/>
          <w:sz w:val="24"/>
          <w:szCs w:val="24"/>
        </w:rPr>
      </w:pPr>
      <w:r>
        <w:rPr>
          <w:b/>
          <w:bCs/>
          <w:sz w:val="24"/>
          <w:szCs w:val="24"/>
        </w:rPr>
        <w:t xml:space="preserve">Proposal 1: We propose to go ahead with Alt 1, with a higher layer switching rule indication to enable the UE to do autonomous switching among 3 or 4 carriers. </w:t>
      </w:r>
    </w:p>
    <w:p w14:paraId="76121FC4" w14:textId="77777777" w:rsidR="005C022A" w:rsidRDefault="005C022A" w:rsidP="005C022A">
      <w:pPr>
        <w:rPr>
          <w:bCs/>
          <w:szCs w:val="20"/>
          <w:lang w:eastAsia="ja-JP"/>
        </w:rPr>
      </w:pPr>
      <w:r>
        <w:rPr>
          <w:b/>
          <w:bCs/>
          <w:sz w:val="24"/>
          <w:szCs w:val="24"/>
        </w:rPr>
        <w:t>Proposal 2: Unless RAN4 conclude that switch duration is a problem, we encourage 3GPP to continue this work.</w:t>
      </w:r>
    </w:p>
    <w:p w14:paraId="30598602" w14:textId="77777777" w:rsidR="005C022A" w:rsidRPr="00531688" w:rsidRDefault="005C022A" w:rsidP="005C022A">
      <w:pPr>
        <w:rPr>
          <w:bCs/>
          <w:szCs w:val="20"/>
          <w:lang w:eastAsia="ja-JP"/>
        </w:rPr>
      </w:pPr>
    </w:p>
    <w:p w14:paraId="7743CEE2" w14:textId="77777777" w:rsidR="001D553B" w:rsidRPr="00531688" w:rsidRDefault="001D553B" w:rsidP="00531688">
      <w:pPr>
        <w:rPr>
          <w:bCs/>
          <w:szCs w:val="20"/>
          <w:lang w:eastAsia="ja-JP"/>
        </w:rPr>
      </w:pPr>
    </w:p>
    <w:p w14:paraId="046F9332" w14:textId="32EE2E92"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lastRenderedPageBreak/>
        <w:t>Conclusions</w:t>
      </w:r>
    </w:p>
    <w:bookmarkEnd w:id="1"/>
    <w:p w14:paraId="2DA63281" w14:textId="77777777" w:rsidR="006A5F3B" w:rsidRDefault="006A5F3B" w:rsidP="006A5F3B">
      <w:r>
        <w:t xml:space="preserve">Here we list the Observations and Proposals made in this contribution </w:t>
      </w:r>
    </w:p>
    <w:p w14:paraId="5BEC46B8" w14:textId="77777777" w:rsidR="006A5F3B" w:rsidRDefault="006A5F3B" w:rsidP="006A5F3B">
      <w:pPr>
        <w:rPr>
          <w:b/>
          <w:bCs/>
          <w:sz w:val="24"/>
          <w:szCs w:val="24"/>
        </w:rPr>
      </w:pPr>
      <w:r w:rsidRPr="00811157">
        <w:rPr>
          <w:b/>
          <w:bCs/>
          <w:sz w:val="24"/>
          <w:szCs w:val="24"/>
        </w:rPr>
        <w:t>Observation</w:t>
      </w:r>
      <w:r>
        <w:rPr>
          <w:b/>
          <w:bCs/>
          <w:sz w:val="24"/>
          <w:szCs w:val="24"/>
        </w:rPr>
        <w:t xml:space="preserve"> 1: </w:t>
      </w:r>
      <w:r w:rsidRPr="00DE3A8D">
        <w:rPr>
          <w:b/>
          <w:bCs/>
          <w:sz w:val="24"/>
          <w:szCs w:val="24"/>
        </w:rPr>
        <w:t>To harvest the potential of the available channels we believe that Alt 1 is the most relevant</w:t>
      </w:r>
      <w:r>
        <w:rPr>
          <w:b/>
          <w:bCs/>
          <w:sz w:val="24"/>
          <w:szCs w:val="24"/>
        </w:rPr>
        <w:t>.</w:t>
      </w:r>
    </w:p>
    <w:p w14:paraId="1261E21B" w14:textId="77777777" w:rsidR="006A5F3B" w:rsidRDefault="006A5F3B" w:rsidP="006A5F3B">
      <w:pPr>
        <w:rPr>
          <w:b/>
          <w:bCs/>
          <w:sz w:val="24"/>
          <w:szCs w:val="24"/>
        </w:rPr>
      </w:pPr>
      <w:r w:rsidRPr="00811157">
        <w:rPr>
          <w:b/>
          <w:bCs/>
          <w:sz w:val="24"/>
          <w:szCs w:val="24"/>
        </w:rPr>
        <w:t>Observation</w:t>
      </w:r>
      <w:r>
        <w:rPr>
          <w:b/>
          <w:bCs/>
          <w:sz w:val="24"/>
          <w:szCs w:val="24"/>
        </w:rPr>
        <w:t xml:space="preserve"> 2: To achieve high dynamic behavior with little overhead, band switching rules can be shared with the UE for autonomous switching.</w:t>
      </w:r>
    </w:p>
    <w:p w14:paraId="502BD071" w14:textId="77777777" w:rsidR="006A5F3B" w:rsidRDefault="006A5F3B" w:rsidP="006A5F3B">
      <w:pPr>
        <w:rPr>
          <w:bCs/>
          <w:szCs w:val="20"/>
          <w:lang w:eastAsia="ja-JP"/>
        </w:rPr>
      </w:pPr>
      <w:r w:rsidRPr="00811157">
        <w:rPr>
          <w:b/>
          <w:bCs/>
          <w:sz w:val="24"/>
          <w:szCs w:val="24"/>
        </w:rPr>
        <w:t>Observation</w:t>
      </w:r>
      <w:r>
        <w:rPr>
          <w:b/>
          <w:bCs/>
          <w:sz w:val="24"/>
          <w:szCs w:val="24"/>
        </w:rPr>
        <w:t xml:space="preserve"> 3: Switch duration between frequency carriers appears to be implementation specific and is already in Rel-17 shared as a capability.</w:t>
      </w:r>
    </w:p>
    <w:p w14:paraId="3BE86674" w14:textId="77777777" w:rsidR="006A5F3B" w:rsidRDefault="006A5F3B" w:rsidP="006A5F3B">
      <w:pPr>
        <w:rPr>
          <w:b/>
          <w:bCs/>
          <w:sz w:val="24"/>
          <w:szCs w:val="24"/>
        </w:rPr>
      </w:pPr>
      <w:r>
        <w:rPr>
          <w:b/>
          <w:bCs/>
          <w:sz w:val="24"/>
          <w:szCs w:val="24"/>
        </w:rPr>
        <w:t xml:space="preserve">Proposal 1: We propose to go ahead with Alt 1, with a higher layer switching rule indication to enable the UE to do autonomous switching among 3 or 4 carriers. </w:t>
      </w:r>
    </w:p>
    <w:p w14:paraId="5DAF3D17" w14:textId="77777777" w:rsidR="006A5F3B" w:rsidRDefault="006A5F3B" w:rsidP="006A5F3B">
      <w:pPr>
        <w:rPr>
          <w:bCs/>
          <w:szCs w:val="20"/>
          <w:lang w:eastAsia="ja-JP"/>
        </w:rPr>
      </w:pPr>
      <w:r>
        <w:rPr>
          <w:b/>
          <w:bCs/>
          <w:sz w:val="24"/>
          <w:szCs w:val="24"/>
        </w:rPr>
        <w:t>Proposal 2: Unless RAN4 conclude that switch duration is a problem, we encourage 3GPP to continue this work.</w:t>
      </w:r>
    </w:p>
    <w:p w14:paraId="5502E52E" w14:textId="77777777" w:rsidR="00CB2D30" w:rsidRPr="00981F14" w:rsidRDefault="00CB2D30" w:rsidP="00CB2D30"/>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5CA614DF" w:rsidR="00E1364B" w:rsidRDefault="00E1364B" w:rsidP="005836DD">
      <w:r>
        <w:t>[1]</w:t>
      </w:r>
      <w:r>
        <w:tab/>
      </w:r>
      <w:r>
        <w:tab/>
      </w:r>
      <w:r>
        <w:tab/>
        <w:t xml:space="preserve"> </w:t>
      </w:r>
      <w:r w:rsidR="00AE6B6F" w:rsidRPr="00AE6B6F">
        <w:t>RP-213577</w:t>
      </w:r>
    </w:p>
    <w:p w14:paraId="2168D76B" w14:textId="2483536C" w:rsidR="007E1D24" w:rsidRPr="007E1D24" w:rsidRDefault="007E1D24" w:rsidP="007E1D24">
      <w:pPr>
        <w:spacing w:after="0"/>
      </w:pPr>
      <w:r w:rsidRPr="007E1D24">
        <w:t xml:space="preserve">[2] R1-2204724 </w:t>
      </w:r>
    </w:p>
    <w:p w14:paraId="6A7B90A4" w14:textId="77777777" w:rsidR="007E1D24" w:rsidRDefault="007E1D24" w:rsidP="005836DD"/>
    <w:p w14:paraId="3624B00A" w14:textId="77777777" w:rsidR="00AB545F" w:rsidRPr="005836DD" w:rsidRDefault="00AB545F" w:rsidP="005836DD"/>
    <w:sectPr w:rsidR="00AB545F"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9E47" w14:textId="77777777" w:rsidR="00474002" w:rsidRDefault="00474002">
      <w:r>
        <w:separator/>
      </w:r>
    </w:p>
  </w:endnote>
  <w:endnote w:type="continuationSeparator" w:id="0">
    <w:p w14:paraId="0CF63576" w14:textId="77777777" w:rsidR="00474002" w:rsidRDefault="00474002">
      <w:r>
        <w:continuationSeparator/>
      </w:r>
    </w:p>
  </w:endnote>
  <w:endnote w:type="continuationNotice" w:id="1">
    <w:p w14:paraId="73B8E8CE" w14:textId="77777777" w:rsidR="00474002" w:rsidRDefault="00474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43DC" w14:textId="77777777" w:rsidR="00474002" w:rsidRDefault="00474002">
      <w:r>
        <w:separator/>
      </w:r>
    </w:p>
  </w:footnote>
  <w:footnote w:type="continuationSeparator" w:id="0">
    <w:p w14:paraId="6F9048FF" w14:textId="77777777" w:rsidR="00474002" w:rsidRDefault="00474002">
      <w:r>
        <w:continuationSeparator/>
      </w:r>
    </w:p>
  </w:footnote>
  <w:footnote w:type="continuationNotice" w:id="1">
    <w:p w14:paraId="6964F0A5" w14:textId="77777777" w:rsidR="00474002" w:rsidRDefault="004740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6"/>
  </w:num>
  <w:num w:numId="5">
    <w:abstractNumId w:val="7"/>
  </w:num>
  <w:num w:numId="6">
    <w:abstractNumId w:val="0"/>
  </w:num>
  <w:num w:numId="7">
    <w:abstractNumId w:val="2"/>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5E"/>
    <w:rsid w:val="000158ED"/>
    <w:rsid w:val="00015EFB"/>
    <w:rsid w:val="000165E2"/>
    <w:rsid w:val="00017020"/>
    <w:rsid w:val="000172BE"/>
    <w:rsid w:val="00017CDF"/>
    <w:rsid w:val="00017D8A"/>
    <w:rsid w:val="0002004E"/>
    <w:rsid w:val="00020A9F"/>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C55"/>
    <w:rsid w:val="0003711A"/>
    <w:rsid w:val="0003717F"/>
    <w:rsid w:val="00037216"/>
    <w:rsid w:val="00037F84"/>
    <w:rsid w:val="0004023E"/>
    <w:rsid w:val="0004024B"/>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7B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96"/>
    <w:rsid w:val="000916C1"/>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6348"/>
    <w:rsid w:val="00096356"/>
    <w:rsid w:val="000965E5"/>
    <w:rsid w:val="00096753"/>
    <w:rsid w:val="00097138"/>
    <w:rsid w:val="00097186"/>
    <w:rsid w:val="00097C99"/>
    <w:rsid w:val="000A042D"/>
    <w:rsid w:val="000A0623"/>
    <w:rsid w:val="000A0F14"/>
    <w:rsid w:val="000A1182"/>
    <w:rsid w:val="000A1441"/>
    <w:rsid w:val="000A1584"/>
    <w:rsid w:val="000A1A06"/>
    <w:rsid w:val="000A1B60"/>
    <w:rsid w:val="000A20C4"/>
    <w:rsid w:val="000A21B4"/>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B0C"/>
    <w:rsid w:val="000C3D3B"/>
    <w:rsid w:val="000C422D"/>
    <w:rsid w:val="000C4EC4"/>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A64"/>
    <w:rsid w:val="000F4015"/>
    <w:rsid w:val="000F42C8"/>
    <w:rsid w:val="000F4C20"/>
    <w:rsid w:val="000F4E03"/>
    <w:rsid w:val="000F4E6E"/>
    <w:rsid w:val="000F5046"/>
    <w:rsid w:val="000F5E4F"/>
    <w:rsid w:val="000F5E83"/>
    <w:rsid w:val="000F6726"/>
    <w:rsid w:val="000F6EAD"/>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939"/>
    <w:rsid w:val="001349B6"/>
    <w:rsid w:val="00134B88"/>
    <w:rsid w:val="00135B16"/>
    <w:rsid w:val="00135C7A"/>
    <w:rsid w:val="001365EE"/>
    <w:rsid w:val="001367A0"/>
    <w:rsid w:val="0013682F"/>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9FB"/>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083"/>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59C"/>
    <w:rsid w:val="001E4A7F"/>
    <w:rsid w:val="001E4F90"/>
    <w:rsid w:val="001E5036"/>
    <w:rsid w:val="001E5C23"/>
    <w:rsid w:val="001E5E20"/>
    <w:rsid w:val="001E5F90"/>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926"/>
    <w:rsid w:val="00200A3A"/>
    <w:rsid w:val="00200D2C"/>
    <w:rsid w:val="002014C7"/>
    <w:rsid w:val="002019D8"/>
    <w:rsid w:val="00201EC7"/>
    <w:rsid w:val="00201F53"/>
    <w:rsid w:val="00202169"/>
    <w:rsid w:val="00202261"/>
    <w:rsid w:val="002023E0"/>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A0D"/>
    <w:rsid w:val="00205C05"/>
    <w:rsid w:val="002062F7"/>
    <w:rsid w:val="00206AEC"/>
    <w:rsid w:val="00206D40"/>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78B"/>
    <w:rsid w:val="002247C1"/>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BA5"/>
    <w:rsid w:val="00250E2E"/>
    <w:rsid w:val="00250E6E"/>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C38"/>
    <w:rsid w:val="00254659"/>
    <w:rsid w:val="002546F4"/>
    <w:rsid w:val="00254D55"/>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182"/>
    <w:rsid w:val="002D25A8"/>
    <w:rsid w:val="002D292F"/>
    <w:rsid w:val="002D2A95"/>
    <w:rsid w:val="002D3451"/>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AA4"/>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5AC"/>
    <w:rsid w:val="00321BD7"/>
    <w:rsid w:val="00321D3C"/>
    <w:rsid w:val="0032260F"/>
    <w:rsid w:val="0032279E"/>
    <w:rsid w:val="003228D7"/>
    <w:rsid w:val="003228DA"/>
    <w:rsid w:val="003230AD"/>
    <w:rsid w:val="00323687"/>
    <w:rsid w:val="00323860"/>
    <w:rsid w:val="00323D6B"/>
    <w:rsid w:val="0032421D"/>
    <w:rsid w:val="003247EF"/>
    <w:rsid w:val="00324804"/>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B3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3F7E43"/>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B8B"/>
    <w:rsid w:val="00421DCF"/>
    <w:rsid w:val="00422341"/>
    <w:rsid w:val="00422B8A"/>
    <w:rsid w:val="00423152"/>
    <w:rsid w:val="004235B6"/>
    <w:rsid w:val="00423641"/>
    <w:rsid w:val="004247E8"/>
    <w:rsid w:val="00424896"/>
    <w:rsid w:val="00424932"/>
    <w:rsid w:val="00424D48"/>
    <w:rsid w:val="00425443"/>
    <w:rsid w:val="00425C0B"/>
    <w:rsid w:val="00425C6D"/>
    <w:rsid w:val="00426266"/>
    <w:rsid w:val="00426880"/>
    <w:rsid w:val="00426CF7"/>
    <w:rsid w:val="00427642"/>
    <w:rsid w:val="00427690"/>
    <w:rsid w:val="0042788E"/>
    <w:rsid w:val="00427A7B"/>
    <w:rsid w:val="00427D2C"/>
    <w:rsid w:val="00427EAF"/>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FE2"/>
    <w:rsid w:val="004360C5"/>
    <w:rsid w:val="004361A4"/>
    <w:rsid w:val="0043676D"/>
    <w:rsid w:val="00436B56"/>
    <w:rsid w:val="00436C7A"/>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02"/>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17D"/>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4C9"/>
    <w:rsid w:val="004C2ADA"/>
    <w:rsid w:val="004C31B6"/>
    <w:rsid w:val="004C32D7"/>
    <w:rsid w:val="004C3E05"/>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7543"/>
    <w:rsid w:val="005077A7"/>
    <w:rsid w:val="00507E8B"/>
    <w:rsid w:val="005106AF"/>
    <w:rsid w:val="005110B1"/>
    <w:rsid w:val="00511C6E"/>
    <w:rsid w:val="00511F15"/>
    <w:rsid w:val="005126EE"/>
    <w:rsid w:val="00512DBA"/>
    <w:rsid w:val="0051318C"/>
    <w:rsid w:val="005133D9"/>
    <w:rsid w:val="00513471"/>
    <w:rsid w:val="005137CF"/>
    <w:rsid w:val="00513D7F"/>
    <w:rsid w:val="005142CD"/>
    <w:rsid w:val="005143C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17D8B"/>
    <w:rsid w:val="00520C0A"/>
    <w:rsid w:val="00520DB3"/>
    <w:rsid w:val="00520EFD"/>
    <w:rsid w:val="00521043"/>
    <w:rsid w:val="0052147F"/>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688"/>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989"/>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8CF"/>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9DE"/>
    <w:rsid w:val="00583B2F"/>
    <w:rsid w:val="00584416"/>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755"/>
    <w:rsid w:val="00595887"/>
    <w:rsid w:val="00595A5A"/>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4ECC"/>
    <w:rsid w:val="005A5910"/>
    <w:rsid w:val="005A5C26"/>
    <w:rsid w:val="005A5D15"/>
    <w:rsid w:val="005A6404"/>
    <w:rsid w:val="005A65C6"/>
    <w:rsid w:val="005A669D"/>
    <w:rsid w:val="005A6737"/>
    <w:rsid w:val="005A6846"/>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108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A78"/>
    <w:rsid w:val="005E6E6C"/>
    <w:rsid w:val="005E7223"/>
    <w:rsid w:val="005E775D"/>
    <w:rsid w:val="005E7D3E"/>
    <w:rsid w:val="005E7EED"/>
    <w:rsid w:val="005F04F1"/>
    <w:rsid w:val="005F0A43"/>
    <w:rsid w:val="005F1480"/>
    <w:rsid w:val="005F17BD"/>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8B4"/>
    <w:rsid w:val="006039C9"/>
    <w:rsid w:val="00604668"/>
    <w:rsid w:val="00604923"/>
    <w:rsid w:val="00604A32"/>
    <w:rsid w:val="00604DC7"/>
    <w:rsid w:val="00604E47"/>
    <w:rsid w:val="00605441"/>
    <w:rsid w:val="006056EA"/>
    <w:rsid w:val="0060631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91D"/>
    <w:rsid w:val="00633C46"/>
    <w:rsid w:val="006340AA"/>
    <w:rsid w:val="006341C1"/>
    <w:rsid w:val="00634ACF"/>
    <w:rsid w:val="00634D1F"/>
    <w:rsid w:val="00634E46"/>
    <w:rsid w:val="00634E6D"/>
    <w:rsid w:val="00635035"/>
    <w:rsid w:val="0063580D"/>
    <w:rsid w:val="00635824"/>
    <w:rsid w:val="00635A32"/>
    <w:rsid w:val="00635CAE"/>
    <w:rsid w:val="00635ED7"/>
    <w:rsid w:val="006360F6"/>
    <w:rsid w:val="00636943"/>
    <w:rsid w:val="0063708B"/>
    <w:rsid w:val="00637240"/>
    <w:rsid w:val="00640506"/>
    <w:rsid w:val="006406F5"/>
    <w:rsid w:val="00640ABA"/>
    <w:rsid w:val="00641256"/>
    <w:rsid w:val="006414A1"/>
    <w:rsid w:val="00642179"/>
    <w:rsid w:val="00642CA7"/>
    <w:rsid w:val="006435FF"/>
    <w:rsid w:val="00643639"/>
    <w:rsid w:val="00643660"/>
    <w:rsid w:val="00645695"/>
    <w:rsid w:val="00645739"/>
    <w:rsid w:val="006467F7"/>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2B7"/>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9FA"/>
    <w:rsid w:val="00672D90"/>
    <w:rsid w:val="00672F6F"/>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190"/>
    <w:rsid w:val="006772A4"/>
    <w:rsid w:val="00677443"/>
    <w:rsid w:val="0067769A"/>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C63"/>
    <w:rsid w:val="006A0018"/>
    <w:rsid w:val="006A0206"/>
    <w:rsid w:val="006A0B89"/>
    <w:rsid w:val="006A0E71"/>
    <w:rsid w:val="006A0F70"/>
    <w:rsid w:val="006A11A1"/>
    <w:rsid w:val="006A254E"/>
    <w:rsid w:val="006A293A"/>
    <w:rsid w:val="006A2C30"/>
    <w:rsid w:val="006A301C"/>
    <w:rsid w:val="006A301E"/>
    <w:rsid w:val="006A3236"/>
    <w:rsid w:val="006A3895"/>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42B5"/>
    <w:rsid w:val="006B4C63"/>
    <w:rsid w:val="006B4CBA"/>
    <w:rsid w:val="006B4E72"/>
    <w:rsid w:val="006B555A"/>
    <w:rsid w:val="006B5D14"/>
    <w:rsid w:val="006B5EDA"/>
    <w:rsid w:val="006B600A"/>
    <w:rsid w:val="006B6635"/>
    <w:rsid w:val="006B6D39"/>
    <w:rsid w:val="006B74B0"/>
    <w:rsid w:val="006B74F1"/>
    <w:rsid w:val="006B78FD"/>
    <w:rsid w:val="006B7D22"/>
    <w:rsid w:val="006B7D2C"/>
    <w:rsid w:val="006C00B2"/>
    <w:rsid w:val="006C0753"/>
    <w:rsid w:val="006C1019"/>
    <w:rsid w:val="006C133E"/>
    <w:rsid w:val="006C202C"/>
    <w:rsid w:val="006C204E"/>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4D41"/>
    <w:rsid w:val="006D59E6"/>
    <w:rsid w:val="006D5A78"/>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59C"/>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7C8"/>
    <w:rsid w:val="0070695A"/>
    <w:rsid w:val="00706C75"/>
    <w:rsid w:val="0070700F"/>
    <w:rsid w:val="00707350"/>
    <w:rsid w:val="0070782D"/>
    <w:rsid w:val="00707EC1"/>
    <w:rsid w:val="007100F6"/>
    <w:rsid w:val="007101B7"/>
    <w:rsid w:val="0071022D"/>
    <w:rsid w:val="007109C2"/>
    <w:rsid w:val="00711223"/>
    <w:rsid w:val="00711340"/>
    <w:rsid w:val="007116DE"/>
    <w:rsid w:val="0071196D"/>
    <w:rsid w:val="00711BC6"/>
    <w:rsid w:val="00712723"/>
    <w:rsid w:val="00712A5F"/>
    <w:rsid w:val="00712C42"/>
    <w:rsid w:val="007134E6"/>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762"/>
    <w:rsid w:val="007A77E7"/>
    <w:rsid w:val="007A77F6"/>
    <w:rsid w:val="007A7A96"/>
    <w:rsid w:val="007A7B24"/>
    <w:rsid w:val="007A7E62"/>
    <w:rsid w:val="007A7FDF"/>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B48"/>
    <w:rsid w:val="007E1369"/>
    <w:rsid w:val="007E1A1B"/>
    <w:rsid w:val="007E1A88"/>
    <w:rsid w:val="007E1ACC"/>
    <w:rsid w:val="007E1D24"/>
    <w:rsid w:val="007E2935"/>
    <w:rsid w:val="007E2B3C"/>
    <w:rsid w:val="007E3322"/>
    <w:rsid w:val="007E35CD"/>
    <w:rsid w:val="007E42A2"/>
    <w:rsid w:val="007E44DF"/>
    <w:rsid w:val="007E469A"/>
    <w:rsid w:val="007E4C88"/>
    <w:rsid w:val="007E4EAF"/>
    <w:rsid w:val="007E5123"/>
    <w:rsid w:val="007E5510"/>
    <w:rsid w:val="007E585E"/>
    <w:rsid w:val="007E66BB"/>
    <w:rsid w:val="007E67C2"/>
    <w:rsid w:val="007E6A6F"/>
    <w:rsid w:val="007E6EDE"/>
    <w:rsid w:val="007E6EEA"/>
    <w:rsid w:val="007E714C"/>
    <w:rsid w:val="007E74EB"/>
    <w:rsid w:val="007E77EA"/>
    <w:rsid w:val="007E7DDF"/>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884"/>
    <w:rsid w:val="00806963"/>
    <w:rsid w:val="00806AAF"/>
    <w:rsid w:val="008070AC"/>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E27"/>
    <w:rsid w:val="00816164"/>
    <w:rsid w:val="0081697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6D"/>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61E"/>
    <w:rsid w:val="00864CFB"/>
    <w:rsid w:val="00864D76"/>
    <w:rsid w:val="00865031"/>
    <w:rsid w:val="008650FC"/>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848"/>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C3C"/>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4A"/>
    <w:rsid w:val="008D14EF"/>
    <w:rsid w:val="008D1511"/>
    <w:rsid w:val="008D165F"/>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3030"/>
    <w:rsid w:val="0091306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6F4"/>
    <w:rsid w:val="00926DA7"/>
    <w:rsid w:val="00927210"/>
    <w:rsid w:val="00927ADB"/>
    <w:rsid w:val="00927D15"/>
    <w:rsid w:val="00927F8B"/>
    <w:rsid w:val="009300C4"/>
    <w:rsid w:val="00930442"/>
    <w:rsid w:val="009306ED"/>
    <w:rsid w:val="0093094D"/>
    <w:rsid w:val="00931395"/>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857"/>
    <w:rsid w:val="00992B98"/>
    <w:rsid w:val="0099307F"/>
    <w:rsid w:val="0099353A"/>
    <w:rsid w:val="0099359F"/>
    <w:rsid w:val="00993ED5"/>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B0A39"/>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A3D"/>
    <w:rsid w:val="009D4C02"/>
    <w:rsid w:val="009D4EA2"/>
    <w:rsid w:val="009D55B6"/>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69A0"/>
    <w:rsid w:val="009E7189"/>
    <w:rsid w:val="009E7BA2"/>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615"/>
    <w:rsid w:val="009F4F66"/>
    <w:rsid w:val="009F510E"/>
    <w:rsid w:val="009F520B"/>
    <w:rsid w:val="009F521F"/>
    <w:rsid w:val="009F54BE"/>
    <w:rsid w:val="009F54F8"/>
    <w:rsid w:val="009F553C"/>
    <w:rsid w:val="009F583F"/>
    <w:rsid w:val="009F59F8"/>
    <w:rsid w:val="009F5AEF"/>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7044"/>
    <w:rsid w:val="00A97731"/>
    <w:rsid w:val="00AA015C"/>
    <w:rsid w:val="00AA01DA"/>
    <w:rsid w:val="00AA09AF"/>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3F11"/>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EFF"/>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7864"/>
    <w:rsid w:val="00AE7949"/>
    <w:rsid w:val="00AE7C83"/>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1B0"/>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3BF"/>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9FB"/>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2E"/>
    <w:rsid w:val="00B76FA6"/>
    <w:rsid w:val="00B771E9"/>
    <w:rsid w:val="00B77640"/>
    <w:rsid w:val="00B80246"/>
    <w:rsid w:val="00B80910"/>
    <w:rsid w:val="00B818F4"/>
    <w:rsid w:val="00B819F9"/>
    <w:rsid w:val="00B81BC9"/>
    <w:rsid w:val="00B81E72"/>
    <w:rsid w:val="00B82127"/>
    <w:rsid w:val="00B8222F"/>
    <w:rsid w:val="00B82615"/>
    <w:rsid w:val="00B833CE"/>
    <w:rsid w:val="00B83444"/>
    <w:rsid w:val="00B834B0"/>
    <w:rsid w:val="00B8359F"/>
    <w:rsid w:val="00B836ED"/>
    <w:rsid w:val="00B84384"/>
    <w:rsid w:val="00B844D9"/>
    <w:rsid w:val="00B8502A"/>
    <w:rsid w:val="00B85064"/>
    <w:rsid w:val="00B853BE"/>
    <w:rsid w:val="00B8641F"/>
    <w:rsid w:val="00B86476"/>
    <w:rsid w:val="00B86A3D"/>
    <w:rsid w:val="00B873F5"/>
    <w:rsid w:val="00B875C7"/>
    <w:rsid w:val="00B87FD4"/>
    <w:rsid w:val="00B909B8"/>
    <w:rsid w:val="00B90D10"/>
    <w:rsid w:val="00B90FE5"/>
    <w:rsid w:val="00B914B9"/>
    <w:rsid w:val="00B919AD"/>
    <w:rsid w:val="00B91A2B"/>
    <w:rsid w:val="00B92166"/>
    <w:rsid w:val="00B92A3A"/>
    <w:rsid w:val="00B92FD2"/>
    <w:rsid w:val="00B93204"/>
    <w:rsid w:val="00B934E3"/>
    <w:rsid w:val="00B93FBE"/>
    <w:rsid w:val="00B941C3"/>
    <w:rsid w:val="00B9455B"/>
    <w:rsid w:val="00B948B4"/>
    <w:rsid w:val="00B94E17"/>
    <w:rsid w:val="00B95387"/>
    <w:rsid w:val="00B957FE"/>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6527"/>
    <w:rsid w:val="00BA6A4A"/>
    <w:rsid w:val="00BA6C09"/>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3B71"/>
    <w:rsid w:val="00BB4332"/>
    <w:rsid w:val="00BB44C4"/>
    <w:rsid w:val="00BB4B9E"/>
    <w:rsid w:val="00BB4E9D"/>
    <w:rsid w:val="00BB5F11"/>
    <w:rsid w:val="00BB5FCB"/>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E98"/>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297"/>
    <w:rsid w:val="00CA0532"/>
    <w:rsid w:val="00CA14A5"/>
    <w:rsid w:val="00CA195D"/>
    <w:rsid w:val="00CA1CA8"/>
    <w:rsid w:val="00CA2028"/>
    <w:rsid w:val="00CA21D8"/>
    <w:rsid w:val="00CA2241"/>
    <w:rsid w:val="00CA2625"/>
    <w:rsid w:val="00CA294F"/>
    <w:rsid w:val="00CA396C"/>
    <w:rsid w:val="00CA3A72"/>
    <w:rsid w:val="00CA3C63"/>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68D"/>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BAF"/>
    <w:rsid w:val="00D07CE1"/>
    <w:rsid w:val="00D1026A"/>
    <w:rsid w:val="00D103DA"/>
    <w:rsid w:val="00D107CF"/>
    <w:rsid w:val="00D11248"/>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20A"/>
    <w:rsid w:val="00D164C3"/>
    <w:rsid w:val="00D16605"/>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1C6"/>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27E0C"/>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9F3"/>
    <w:rsid w:val="00D74BC1"/>
    <w:rsid w:val="00D74F12"/>
    <w:rsid w:val="00D751FB"/>
    <w:rsid w:val="00D753CE"/>
    <w:rsid w:val="00D754D6"/>
    <w:rsid w:val="00D75ACD"/>
    <w:rsid w:val="00D75E10"/>
    <w:rsid w:val="00D761AA"/>
    <w:rsid w:val="00D76784"/>
    <w:rsid w:val="00D76FAE"/>
    <w:rsid w:val="00D777D7"/>
    <w:rsid w:val="00D804EA"/>
    <w:rsid w:val="00D80AB8"/>
    <w:rsid w:val="00D80B53"/>
    <w:rsid w:val="00D80D1C"/>
    <w:rsid w:val="00D812F9"/>
    <w:rsid w:val="00D8173A"/>
    <w:rsid w:val="00D8178C"/>
    <w:rsid w:val="00D81792"/>
    <w:rsid w:val="00D819B1"/>
    <w:rsid w:val="00D81C24"/>
    <w:rsid w:val="00D8214D"/>
    <w:rsid w:val="00D82437"/>
    <w:rsid w:val="00D82494"/>
    <w:rsid w:val="00D83463"/>
    <w:rsid w:val="00D834A6"/>
    <w:rsid w:val="00D83AE9"/>
    <w:rsid w:val="00D83EAC"/>
    <w:rsid w:val="00D84156"/>
    <w:rsid w:val="00D8423F"/>
    <w:rsid w:val="00D84BA8"/>
    <w:rsid w:val="00D84ECC"/>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21D0"/>
    <w:rsid w:val="00D92222"/>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89E"/>
    <w:rsid w:val="00DE6C08"/>
    <w:rsid w:val="00DE7363"/>
    <w:rsid w:val="00DE742D"/>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214E"/>
    <w:rsid w:val="00E121C1"/>
    <w:rsid w:val="00E1243D"/>
    <w:rsid w:val="00E13349"/>
    <w:rsid w:val="00E1364B"/>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18D"/>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CD4"/>
    <w:rsid w:val="00E81CE0"/>
    <w:rsid w:val="00E81E7C"/>
    <w:rsid w:val="00E81FFF"/>
    <w:rsid w:val="00E8224D"/>
    <w:rsid w:val="00E822AD"/>
    <w:rsid w:val="00E828D1"/>
    <w:rsid w:val="00E82960"/>
    <w:rsid w:val="00E83756"/>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E4A"/>
    <w:rsid w:val="00EA17A9"/>
    <w:rsid w:val="00EA1A54"/>
    <w:rsid w:val="00EA1AF5"/>
    <w:rsid w:val="00EA1FB4"/>
    <w:rsid w:val="00EA20D5"/>
    <w:rsid w:val="00EA2226"/>
    <w:rsid w:val="00EA255C"/>
    <w:rsid w:val="00EA26FC"/>
    <w:rsid w:val="00EA28C9"/>
    <w:rsid w:val="00EA2ED3"/>
    <w:rsid w:val="00EA34E5"/>
    <w:rsid w:val="00EA373A"/>
    <w:rsid w:val="00EA3B5A"/>
    <w:rsid w:val="00EA3BF4"/>
    <w:rsid w:val="00EA410E"/>
    <w:rsid w:val="00EA4529"/>
    <w:rsid w:val="00EA494A"/>
    <w:rsid w:val="00EA4BB2"/>
    <w:rsid w:val="00EA4FD1"/>
    <w:rsid w:val="00EA53C2"/>
    <w:rsid w:val="00EA55A4"/>
    <w:rsid w:val="00EA5695"/>
    <w:rsid w:val="00EA5B0A"/>
    <w:rsid w:val="00EA60A8"/>
    <w:rsid w:val="00EA61F6"/>
    <w:rsid w:val="00EA65AD"/>
    <w:rsid w:val="00EA6C26"/>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600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789"/>
    <w:rsid w:val="00F45C72"/>
    <w:rsid w:val="00F46C91"/>
    <w:rsid w:val="00F47498"/>
    <w:rsid w:val="00F478F8"/>
    <w:rsid w:val="00F503D2"/>
    <w:rsid w:val="00F50E7E"/>
    <w:rsid w:val="00F511B8"/>
    <w:rsid w:val="00F512B2"/>
    <w:rsid w:val="00F51E76"/>
    <w:rsid w:val="00F52540"/>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C06"/>
    <w:rsid w:val="00FB4C9C"/>
    <w:rsid w:val="00FB4D0A"/>
    <w:rsid w:val="00FB4D69"/>
    <w:rsid w:val="00FB51A2"/>
    <w:rsid w:val="00FB5BAE"/>
    <w:rsid w:val="00FB5F43"/>
    <w:rsid w:val="00FB6165"/>
    <w:rsid w:val="00FB63F0"/>
    <w:rsid w:val="00FB6818"/>
    <w:rsid w:val="00FB68C8"/>
    <w:rsid w:val="00FB7030"/>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4F9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50A8"/>
    <w:rsid w:val="00FF52F0"/>
    <w:rsid w:val="00FF547F"/>
    <w:rsid w:val="00FF571E"/>
    <w:rsid w:val="00FF5841"/>
    <w:rsid w:val="00FF5C22"/>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6C6A4543-DC9A-48CE-A283-EE0481B4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2AF2FEA3-B0F2-405B-80D8-515E828A3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776</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118</cp:revision>
  <cp:lastPrinted>2016-05-14T14:14:00Z</cp:lastPrinted>
  <dcterms:created xsi:type="dcterms:W3CDTF">2022-08-01T13:12:00Z</dcterms:created>
  <dcterms:modified xsi:type="dcterms:W3CDTF">2022-08-11T06:48:00Z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